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5F2" w:rsidRDefault="001375F2" w:rsidP="001375F2">
      <w:pPr>
        <w:jc w:val="both"/>
        <w:rPr>
          <w:rFonts w:ascii="Arial" w:hAnsi="Arial" w:cs="Arial"/>
          <w:sz w:val="22"/>
          <w:szCs w:val="22"/>
          <w:lang w:val="es-ES_tradnl"/>
        </w:rPr>
      </w:pPr>
      <w:r w:rsidRPr="00E10624">
        <w:rPr>
          <w:rFonts w:ascii="Arial" w:hAnsi="Arial" w:cs="Arial"/>
          <w:sz w:val="22"/>
          <w:szCs w:val="22"/>
          <w:lang w:val="es-ES_tradnl"/>
        </w:rPr>
        <w:t>S/CM</w:t>
      </w:r>
    </w:p>
    <w:p w:rsidR="001375F2" w:rsidRPr="00F94723" w:rsidRDefault="001375F2" w:rsidP="001375F2">
      <w:pPr>
        <w:jc w:val="both"/>
        <w:rPr>
          <w:rFonts w:ascii="Arial" w:hAnsi="Arial" w:cs="Arial"/>
          <w:sz w:val="22"/>
          <w:szCs w:val="22"/>
        </w:rPr>
      </w:pPr>
      <w:r w:rsidRPr="00F94723">
        <w:rPr>
          <w:rFonts w:ascii="Arial" w:hAnsi="Arial" w:cs="Arial"/>
          <w:sz w:val="22"/>
          <w:szCs w:val="22"/>
        </w:rPr>
        <w:t>PLN/2021/</w:t>
      </w:r>
      <w:r>
        <w:rPr>
          <w:rFonts w:ascii="Arial" w:hAnsi="Arial" w:cs="Arial"/>
          <w:sz w:val="22"/>
          <w:szCs w:val="22"/>
        </w:rPr>
        <w:t>10</w:t>
      </w:r>
    </w:p>
    <w:p w:rsidR="001375F2" w:rsidRPr="00F94723" w:rsidRDefault="001375F2" w:rsidP="001375F2">
      <w:pPr>
        <w:jc w:val="both"/>
        <w:rPr>
          <w:rFonts w:ascii="Arial" w:hAnsi="Arial" w:cs="Arial"/>
          <w:sz w:val="22"/>
          <w:szCs w:val="22"/>
        </w:rPr>
      </w:pPr>
    </w:p>
    <w:p w:rsidR="001375F2" w:rsidRPr="00F94723" w:rsidRDefault="001375F2" w:rsidP="001375F2">
      <w:pPr>
        <w:jc w:val="both"/>
        <w:rPr>
          <w:rFonts w:ascii="Arial" w:hAnsi="Arial" w:cs="Arial"/>
          <w:sz w:val="22"/>
          <w:szCs w:val="22"/>
          <w:lang w:val="es-ES_tradnl"/>
        </w:rPr>
      </w:pPr>
      <w:r w:rsidRPr="00F94723">
        <w:rPr>
          <w:rFonts w:ascii="Arial" w:hAnsi="Arial" w:cs="Arial"/>
          <w:sz w:val="22"/>
          <w:szCs w:val="22"/>
          <w:u w:val="single"/>
          <w:lang w:val="es-ES_tradnl"/>
        </w:rPr>
        <w:t>ACTA DE LA SESIÓN</w:t>
      </w:r>
      <w:r>
        <w:rPr>
          <w:rFonts w:ascii="Arial" w:hAnsi="Arial" w:cs="Arial"/>
          <w:sz w:val="22"/>
          <w:szCs w:val="22"/>
          <w:u w:val="single"/>
          <w:lang w:val="es-ES_tradnl"/>
        </w:rPr>
        <w:t xml:space="preserve"> EXTRA</w:t>
      </w:r>
      <w:r w:rsidRPr="00F94723">
        <w:rPr>
          <w:rFonts w:ascii="Arial" w:hAnsi="Arial" w:cs="Arial"/>
          <w:sz w:val="22"/>
          <w:szCs w:val="22"/>
          <w:u w:val="single"/>
          <w:lang w:val="es-ES_tradnl"/>
        </w:rPr>
        <w:t xml:space="preserve">ORDINARIA CELEBRADA POR EL AYUNTAMIENTO PLENO EL DÍA </w:t>
      </w:r>
      <w:r>
        <w:rPr>
          <w:rFonts w:ascii="Arial" w:hAnsi="Arial" w:cs="Arial"/>
          <w:sz w:val="22"/>
          <w:szCs w:val="22"/>
          <w:u w:val="single"/>
          <w:lang w:val="es-ES_tradnl"/>
        </w:rPr>
        <w:t>14 DE JUNIO</w:t>
      </w:r>
      <w:r w:rsidRPr="00F94723">
        <w:rPr>
          <w:rFonts w:ascii="Arial" w:hAnsi="Arial" w:cs="Arial"/>
          <w:sz w:val="22"/>
          <w:szCs w:val="22"/>
          <w:u w:val="single"/>
          <w:lang w:val="es-ES_tradnl"/>
        </w:rPr>
        <w:t xml:space="preserve"> DE 2021</w:t>
      </w:r>
      <w:r w:rsidRPr="00F94723">
        <w:rPr>
          <w:rFonts w:ascii="Arial" w:hAnsi="Arial" w:cs="Arial"/>
          <w:sz w:val="22"/>
          <w:szCs w:val="22"/>
          <w:lang w:val="es-ES_tradnl"/>
        </w:rPr>
        <w:t>.</w:t>
      </w:r>
    </w:p>
    <w:p w:rsidR="001375F2" w:rsidRPr="00F94723" w:rsidRDefault="001375F2" w:rsidP="001375F2">
      <w:pPr>
        <w:jc w:val="both"/>
        <w:rPr>
          <w:rFonts w:ascii="Arial" w:hAnsi="Arial" w:cs="Arial"/>
          <w:sz w:val="22"/>
          <w:szCs w:val="22"/>
          <w:lang w:val="es-ES_tradnl"/>
        </w:rPr>
      </w:pPr>
    </w:p>
    <w:p w:rsidR="001375F2" w:rsidRDefault="001375F2" w:rsidP="001375F2">
      <w:pPr>
        <w:jc w:val="both"/>
        <w:rPr>
          <w:rFonts w:ascii="Arial" w:hAnsi="Arial" w:cs="Arial"/>
          <w:sz w:val="22"/>
          <w:szCs w:val="22"/>
          <w:lang w:val="es-ES_tradnl"/>
        </w:rPr>
      </w:pPr>
      <w:r w:rsidRPr="00F94723">
        <w:rPr>
          <w:rFonts w:ascii="Arial" w:hAnsi="Arial" w:cs="Arial"/>
          <w:sz w:val="22"/>
          <w:szCs w:val="22"/>
          <w:lang w:val="es-ES_tradnl"/>
        </w:rPr>
        <w:tab/>
      </w:r>
      <w:r w:rsidR="004E7359">
        <w:rPr>
          <w:rFonts w:ascii="Arial" w:hAnsi="Arial" w:cs="Arial"/>
          <w:sz w:val="22"/>
          <w:szCs w:val="22"/>
          <w:lang w:val="es-ES_tradnl"/>
        </w:rPr>
        <w:t>En la Ciudad de Torrevieja, y en el Salón de Sesiones de su Casa Consistorial, si</w:t>
      </w:r>
      <w:r w:rsidRPr="00F94723">
        <w:rPr>
          <w:rFonts w:ascii="Arial" w:hAnsi="Arial" w:cs="Arial"/>
          <w:sz w:val="22"/>
          <w:szCs w:val="22"/>
          <w:lang w:val="es-ES_tradnl"/>
        </w:rPr>
        <w:t xml:space="preserve">endo las </w:t>
      </w:r>
      <w:r w:rsidR="004E7359">
        <w:rPr>
          <w:rFonts w:ascii="Arial" w:hAnsi="Arial" w:cs="Arial"/>
          <w:sz w:val="22"/>
          <w:szCs w:val="22"/>
          <w:lang w:val="es-ES_tradnl"/>
        </w:rPr>
        <w:t xml:space="preserve">ocho </w:t>
      </w:r>
      <w:r w:rsidRPr="00F94723">
        <w:rPr>
          <w:rFonts w:ascii="Arial" w:hAnsi="Arial" w:cs="Arial"/>
          <w:sz w:val="22"/>
          <w:szCs w:val="22"/>
          <w:lang w:val="es-ES_tradnl"/>
        </w:rPr>
        <w:t xml:space="preserve">horas del día </w:t>
      </w:r>
      <w:r w:rsidR="004E7359">
        <w:rPr>
          <w:rFonts w:ascii="Arial" w:hAnsi="Arial" w:cs="Arial"/>
          <w:sz w:val="22"/>
          <w:szCs w:val="22"/>
          <w:lang w:val="es-ES_tradnl"/>
        </w:rPr>
        <w:t>catorce de junio</w:t>
      </w:r>
      <w:r w:rsidRPr="00F94723">
        <w:rPr>
          <w:rFonts w:ascii="Arial" w:hAnsi="Arial" w:cs="Arial"/>
          <w:sz w:val="22"/>
          <w:szCs w:val="22"/>
          <w:lang w:val="es-ES_tradnl"/>
        </w:rPr>
        <w:t xml:space="preserve"> de dos mil veintiuno, se </w:t>
      </w:r>
      <w:r w:rsidR="004E7359">
        <w:rPr>
          <w:rFonts w:ascii="Arial" w:hAnsi="Arial" w:cs="Arial"/>
          <w:sz w:val="22"/>
          <w:szCs w:val="22"/>
          <w:lang w:val="es-ES_tradnl"/>
        </w:rPr>
        <w:t>reúne el Pleno del ayuntamiento, a fin de celebrar sesión extraordinaria en primera convocatoria.</w:t>
      </w:r>
    </w:p>
    <w:p w:rsidR="004E7359" w:rsidRPr="00F94723" w:rsidRDefault="004E7359" w:rsidP="001375F2">
      <w:pPr>
        <w:jc w:val="both"/>
        <w:rPr>
          <w:rFonts w:ascii="Arial" w:hAnsi="Arial" w:cs="Arial"/>
          <w:sz w:val="22"/>
          <w:szCs w:val="22"/>
          <w:lang w:val="es-ES_tradnl"/>
        </w:rPr>
      </w:pPr>
    </w:p>
    <w:p w:rsidR="001375F2" w:rsidRPr="00F94723" w:rsidRDefault="001375F2" w:rsidP="001375F2">
      <w:pPr>
        <w:jc w:val="both"/>
        <w:rPr>
          <w:rFonts w:ascii="Arial" w:hAnsi="Arial" w:cs="Arial"/>
          <w:sz w:val="22"/>
          <w:szCs w:val="22"/>
          <w:lang w:val="es-ES_tradnl"/>
        </w:rPr>
      </w:pPr>
      <w:r w:rsidRPr="00F94723">
        <w:rPr>
          <w:rFonts w:ascii="Arial" w:hAnsi="Arial" w:cs="Arial"/>
          <w:sz w:val="22"/>
          <w:szCs w:val="22"/>
          <w:lang w:val="es-ES_tradnl"/>
        </w:rPr>
        <w:tab/>
        <w:t xml:space="preserve">Preside la sesión el Sr. Alcalde, D. Eduardo </w:t>
      </w:r>
      <w:proofErr w:type="spellStart"/>
      <w:r w:rsidRPr="00F94723">
        <w:rPr>
          <w:rFonts w:ascii="Arial" w:hAnsi="Arial" w:cs="Arial"/>
          <w:sz w:val="22"/>
          <w:szCs w:val="22"/>
          <w:lang w:val="es-ES_tradnl"/>
        </w:rPr>
        <w:t>Dolón</w:t>
      </w:r>
      <w:proofErr w:type="spellEnd"/>
      <w:r w:rsidRPr="00F94723">
        <w:rPr>
          <w:rFonts w:ascii="Arial" w:hAnsi="Arial" w:cs="Arial"/>
          <w:sz w:val="22"/>
          <w:szCs w:val="22"/>
          <w:lang w:val="es-ES_tradnl"/>
        </w:rPr>
        <w:t xml:space="preserve"> Sánchez, y asisten desde su inicio los siguientes Sres. Concejales:</w:t>
      </w:r>
    </w:p>
    <w:p w:rsidR="001375F2" w:rsidRPr="00F94723" w:rsidRDefault="001375F2" w:rsidP="001375F2">
      <w:pPr>
        <w:jc w:val="both"/>
        <w:rPr>
          <w:rFonts w:ascii="Arial" w:hAnsi="Arial" w:cs="Arial"/>
          <w:sz w:val="22"/>
          <w:szCs w:val="22"/>
          <w:lang w:val="es-ES_tradnl"/>
        </w:rPr>
      </w:pPr>
    </w:p>
    <w:p w:rsidR="001375F2" w:rsidRPr="00F94723" w:rsidRDefault="001375F2" w:rsidP="001375F2">
      <w:pPr>
        <w:jc w:val="both"/>
        <w:rPr>
          <w:rFonts w:ascii="Arial" w:hAnsi="Arial" w:cs="Arial"/>
          <w:sz w:val="22"/>
          <w:szCs w:val="22"/>
        </w:rPr>
      </w:pPr>
      <w:r w:rsidRPr="00F94723">
        <w:rPr>
          <w:rFonts w:ascii="Arial" w:hAnsi="Arial" w:cs="Arial"/>
          <w:sz w:val="22"/>
          <w:szCs w:val="22"/>
          <w:lang w:val="es-ES_tradnl"/>
        </w:rPr>
        <w:tab/>
      </w:r>
      <w:r w:rsidRPr="00F94723">
        <w:rPr>
          <w:rFonts w:ascii="Arial" w:hAnsi="Arial" w:cs="Arial"/>
          <w:sz w:val="22"/>
          <w:szCs w:val="22"/>
        </w:rPr>
        <w:t xml:space="preserve">Dª. </w:t>
      </w:r>
      <w:proofErr w:type="spellStart"/>
      <w:r w:rsidRPr="00F94723">
        <w:rPr>
          <w:rFonts w:ascii="Arial" w:hAnsi="Arial" w:cs="Arial"/>
          <w:sz w:val="22"/>
          <w:szCs w:val="22"/>
        </w:rPr>
        <w:t>Mª</w:t>
      </w:r>
      <w:proofErr w:type="spellEnd"/>
      <w:r w:rsidRPr="00F94723">
        <w:rPr>
          <w:rFonts w:ascii="Arial" w:hAnsi="Arial" w:cs="Arial"/>
          <w:sz w:val="22"/>
          <w:szCs w:val="22"/>
        </w:rPr>
        <w:t xml:space="preserve"> del Rosario Martínez </w:t>
      </w:r>
      <w:proofErr w:type="spellStart"/>
      <w:r w:rsidRPr="00F94723">
        <w:rPr>
          <w:rFonts w:ascii="Arial" w:hAnsi="Arial" w:cs="Arial"/>
          <w:sz w:val="22"/>
          <w:szCs w:val="22"/>
        </w:rPr>
        <w:t>Chazarra</w:t>
      </w:r>
      <w:proofErr w:type="spellEnd"/>
      <w:r w:rsidRPr="00F94723">
        <w:rPr>
          <w:rFonts w:ascii="Arial" w:hAnsi="Arial" w:cs="Arial"/>
          <w:sz w:val="22"/>
          <w:szCs w:val="22"/>
        </w:rPr>
        <w:t xml:space="preserve">, D. Ricardo Recuero Serrano, Dª. Diana Box Alonso, Dª. Concepción Sala Maciá, D. José Antonio Quesada Hurtado, Dª. Inmaculada Montesinos Pérez, D. Antonio Francisco Vidal Arévalo, D. Tomás Ricardo Ballester Herrera, Dª. </w:t>
      </w:r>
      <w:proofErr w:type="spellStart"/>
      <w:r w:rsidRPr="00F94723">
        <w:rPr>
          <w:rFonts w:ascii="Arial" w:hAnsi="Arial" w:cs="Arial"/>
          <w:sz w:val="22"/>
          <w:szCs w:val="22"/>
        </w:rPr>
        <w:t>Mª</w:t>
      </w:r>
      <w:proofErr w:type="spellEnd"/>
      <w:r w:rsidRPr="00F94723">
        <w:rPr>
          <w:rFonts w:ascii="Arial" w:hAnsi="Arial" w:cs="Arial"/>
          <w:sz w:val="22"/>
          <w:szCs w:val="22"/>
        </w:rPr>
        <w:t xml:space="preserve"> del Carmen Gómez Candel, Dª. </w:t>
      </w:r>
      <w:proofErr w:type="spellStart"/>
      <w:r w:rsidRPr="00F94723">
        <w:rPr>
          <w:rFonts w:ascii="Arial" w:hAnsi="Arial" w:cs="Arial"/>
          <w:sz w:val="22"/>
          <w:szCs w:val="22"/>
        </w:rPr>
        <w:t>Mª</w:t>
      </w:r>
      <w:proofErr w:type="spellEnd"/>
      <w:r w:rsidRPr="00F94723">
        <w:rPr>
          <w:rFonts w:ascii="Arial" w:hAnsi="Arial" w:cs="Arial"/>
          <w:sz w:val="22"/>
          <w:szCs w:val="22"/>
        </w:rPr>
        <w:t xml:space="preserve"> Sandra Sánchez Andreu, D. Federico Alarcón Martínez, Dª. </w:t>
      </w:r>
      <w:proofErr w:type="spellStart"/>
      <w:r w:rsidRPr="00F94723">
        <w:rPr>
          <w:rFonts w:ascii="Arial" w:hAnsi="Arial" w:cs="Arial"/>
          <w:sz w:val="22"/>
          <w:szCs w:val="22"/>
        </w:rPr>
        <w:t>Gitte</w:t>
      </w:r>
      <w:proofErr w:type="spellEnd"/>
      <w:r w:rsidRPr="00F94723">
        <w:rPr>
          <w:rFonts w:ascii="Arial" w:hAnsi="Arial" w:cs="Arial"/>
          <w:sz w:val="22"/>
          <w:szCs w:val="22"/>
        </w:rPr>
        <w:t xml:space="preserve"> Lund Thomsen, D. Domingo Paredes Ibáñez,  D. Andrés Navarro Sánchez, Dª. Ana María Pérez Torregrosa, D. Andrés Antón Alarcón, Dª. Fanny Serrano Rodríguez, D. Rodolfo Domingo Carmona Rodríguez, Dª. Carmen María </w:t>
      </w:r>
      <w:proofErr w:type="spellStart"/>
      <w:r w:rsidRPr="00F94723">
        <w:rPr>
          <w:rFonts w:ascii="Arial" w:hAnsi="Arial" w:cs="Arial"/>
          <w:sz w:val="22"/>
          <w:szCs w:val="22"/>
        </w:rPr>
        <w:t>Morate</w:t>
      </w:r>
      <w:proofErr w:type="spellEnd"/>
      <w:r w:rsidRPr="00F94723">
        <w:rPr>
          <w:rFonts w:ascii="Arial" w:hAnsi="Arial" w:cs="Arial"/>
          <w:sz w:val="22"/>
          <w:szCs w:val="22"/>
        </w:rPr>
        <w:t xml:space="preserve"> Arco, D. Israel Muñoz Guijarro, D. Juan Carlos González Calatrava, Dª. </w:t>
      </w:r>
      <w:proofErr w:type="spellStart"/>
      <w:r w:rsidRPr="00F94723">
        <w:rPr>
          <w:rFonts w:ascii="Arial" w:hAnsi="Arial" w:cs="Arial"/>
          <w:sz w:val="22"/>
          <w:szCs w:val="22"/>
        </w:rPr>
        <w:t>Mª</w:t>
      </w:r>
      <w:proofErr w:type="spellEnd"/>
      <w:r w:rsidRPr="00F94723">
        <w:rPr>
          <w:rFonts w:ascii="Arial" w:hAnsi="Arial" w:cs="Arial"/>
          <w:sz w:val="22"/>
          <w:szCs w:val="22"/>
        </w:rPr>
        <w:t xml:space="preserve"> Pilar Gómez Magán, D. Pablo Samper Hernández y Dª. Carolina </w:t>
      </w:r>
      <w:proofErr w:type="spellStart"/>
      <w:r w:rsidRPr="00F94723">
        <w:rPr>
          <w:rFonts w:ascii="Arial" w:hAnsi="Arial" w:cs="Arial"/>
          <w:sz w:val="22"/>
          <w:szCs w:val="22"/>
        </w:rPr>
        <w:t>Vigara</w:t>
      </w:r>
      <w:proofErr w:type="spellEnd"/>
      <w:r w:rsidRPr="00F94723">
        <w:rPr>
          <w:rFonts w:ascii="Arial" w:hAnsi="Arial" w:cs="Arial"/>
          <w:sz w:val="22"/>
          <w:szCs w:val="22"/>
        </w:rPr>
        <w:t xml:space="preserve"> García.</w:t>
      </w:r>
    </w:p>
    <w:p w:rsidR="001375F2" w:rsidRPr="00F94723" w:rsidRDefault="001375F2" w:rsidP="001375F2">
      <w:pPr>
        <w:jc w:val="both"/>
        <w:rPr>
          <w:rFonts w:ascii="Arial" w:hAnsi="Arial" w:cs="Arial"/>
          <w:sz w:val="22"/>
          <w:szCs w:val="22"/>
        </w:rPr>
      </w:pPr>
    </w:p>
    <w:p w:rsidR="001375F2" w:rsidRPr="00F94723" w:rsidRDefault="004E7359" w:rsidP="001375F2">
      <w:pPr>
        <w:ind w:firstLine="708"/>
        <w:jc w:val="both"/>
        <w:rPr>
          <w:rFonts w:ascii="Arial" w:hAnsi="Arial" w:cs="Arial"/>
          <w:sz w:val="22"/>
          <w:szCs w:val="22"/>
        </w:rPr>
      </w:pPr>
      <w:r>
        <w:rPr>
          <w:rFonts w:ascii="Arial" w:hAnsi="Arial" w:cs="Arial"/>
          <w:sz w:val="22"/>
          <w:szCs w:val="22"/>
        </w:rPr>
        <w:t xml:space="preserve">Está presente </w:t>
      </w:r>
      <w:r w:rsidR="001375F2" w:rsidRPr="00F94723">
        <w:rPr>
          <w:rFonts w:ascii="Arial" w:hAnsi="Arial" w:cs="Arial"/>
          <w:sz w:val="22"/>
          <w:szCs w:val="22"/>
        </w:rPr>
        <w:t>la Sra. Interventora General Municipal, Dª. Cristina Serrano Mateo.</w:t>
      </w:r>
    </w:p>
    <w:p w:rsidR="001375F2" w:rsidRPr="00F94723" w:rsidRDefault="001375F2" w:rsidP="001375F2">
      <w:pPr>
        <w:jc w:val="both"/>
        <w:rPr>
          <w:rFonts w:ascii="Arial" w:hAnsi="Arial" w:cs="Arial"/>
          <w:sz w:val="22"/>
          <w:szCs w:val="22"/>
        </w:rPr>
      </w:pPr>
    </w:p>
    <w:p w:rsidR="001375F2" w:rsidRDefault="001375F2" w:rsidP="001375F2">
      <w:pPr>
        <w:jc w:val="both"/>
        <w:rPr>
          <w:rFonts w:ascii="Arial" w:hAnsi="Arial" w:cs="Arial"/>
          <w:sz w:val="22"/>
          <w:szCs w:val="22"/>
        </w:rPr>
      </w:pPr>
      <w:r w:rsidRPr="00F94723">
        <w:rPr>
          <w:rFonts w:ascii="Arial" w:hAnsi="Arial" w:cs="Arial"/>
          <w:sz w:val="22"/>
          <w:szCs w:val="22"/>
        </w:rPr>
        <w:tab/>
      </w:r>
      <w:r w:rsidR="00163666">
        <w:rPr>
          <w:rFonts w:ascii="Arial" w:hAnsi="Arial" w:cs="Arial"/>
          <w:sz w:val="22"/>
          <w:szCs w:val="22"/>
        </w:rPr>
        <w:t>Está presente y da</w:t>
      </w:r>
      <w:r w:rsidRPr="00F94723">
        <w:rPr>
          <w:rFonts w:ascii="Arial" w:hAnsi="Arial" w:cs="Arial"/>
          <w:sz w:val="22"/>
          <w:szCs w:val="22"/>
        </w:rPr>
        <w:t xml:space="preserve"> fe del acto </w:t>
      </w:r>
      <w:r w:rsidR="004E7359">
        <w:rPr>
          <w:rFonts w:ascii="Arial" w:hAnsi="Arial" w:cs="Arial"/>
          <w:sz w:val="22"/>
          <w:szCs w:val="22"/>
        </w:rPr>
        <w:t>D. Santiago Romero Portilla,</w:t>
      </w:r>
      <w:r w:rsidR="00E250AD">
        <w:rPr>
          <w:rFonts w:ascii="Arial" w:hAnsi="Arial" w:cs="Arial"/>
          <w:sz w:val="22"/>
          <w:szCs w:val="22"/>
        </w:rPr>
        <w:t xml:space="preserve"> Jefe del Servicio de Urbanismo de este Ayuntamiento,</w:t>
      </w:r>
      <w:r w:rsidR="004E7359">
        <w:rPr>
          <w:rFonts w:ascii="Arial" w:hAnsi="Arial" w:cs="Arial"/>
          <w:sz w:val="22"/>
          <w:szCs w:val="22"/>
        </w:rPr>
        <w:t xml:space="preserve"> en funciones de </w:t>
      </w:r>
      <w:r w:rsidRPr="00F94723">
        <w:rPr>
          <w:rFonts w:ascii="Arial" w:hAnsi="Arial" w:cs="Arial"/>
          <w:sz w:val="22"/>
          <w:szCs w:val="22"/>
        </w:rPr>
        <w:t>Secretari</w:t>
      </w:r>
      <w:r w:rsidR="004E7359">
        <w:rPr>
          <w:rFonts w:ascii="Arial" w:hAnsi="Arial" w:cs="Arial"/>
          <w:sz w:val="22"/>
          <w:szCs w:val="22"/>
        </w:rPr>
        <w:t>o</w:t>
      </w:r>
      <w:r w:rsidRPr="00F94723">
        <w:rPr>
          <w:rFonts w:ascii="Arial" w:hAnsi="Arial" w:cs="Arial"/>
          <w:sz w:val="22"/>
          <w:szCs w:val="22"/>
        </w:rPr>
        <w:t xml:space="preserve"> General del Pleno</w:t>
      </w:r>
      <w:r w:rsidR="00E250AD">
        <w:rPr>
          <w:rFonts w:ascii="Arial" w:hAnsi="Arial" w:cs="Arial"/>
          <w:sz w:val="22"/>
          <w:szCs w:val="22"/>
        </w:rPr>
        <w:t>, por licencia de la titular.</w:t>
      </w:r>
    </w:p>
    <w:p w:rsidR="00E250AD" w:rsidRDefault="00E250AD" w:rsidP="001375F2">
      <w:pPr>
        <w:jc w:val="both"/>
        <w:rPr>
          <w:rFonts w:ascii="Arial" w:hAnsi="Arial" w:cs="Arial"/>
          <w:sz w:val="22"/>
          <w:szCs w:val="22"/>
        </w:rPr>
      </w:pPr>
    </w:p>
    <w:p w:rsidR="00E250AD" w:rsidRDefault="00E250AD" w:rsidP="001375F2">
      <w:pPr>
        <w:jc w:val="both"/>
        <w:rPr>
          <w:rFonts w:ascii="Arial" w:hAnsi="Arial" w:cs="Arial"/>
          <w:sz w:val="22"/>
          <w:szCs w:val="22"/>
        </w:rPr>
      </w:pPr>
      <w:r>
        <w:rPr>
          <w:rFonts w:ascii="Arial" w:hAnsi="Arial" w:cs="Arial"/>
          <w:sz w:val="22"/>
          <w:szCs w:val="22"/>
        </w:rPr>
        <w:tab/>
        <w:t>Visto que los asistentes a la sesión,</w:t>
      </w:r>
      <w:r w:rsidR="00FC5DE3">
        <w:rPr>
          <w:rFonts w:ascii="Arial" w:hAnsi="Arial" w:cs="Arial"/>
          <w:sz w:val="22"/>
          <w:szCs w:val="22"/>
        </w:rPr>
        <w:t xml:space="preserve"> representan la totalidad de miembros que de derecho lo componen, por el Sr. Presidente se declara abierta la misma, pasando a tratar los puntos del día por el siguiente orden:</w:t>
      </w:r>
    </w:p>
    <w:p w:rsidR="00FC5DE3" w:rsidRDefault="00FC5DE3" w:rsidP="001375F2">
      <w:pPr>
        <w:jc w:val="both"/>
        <w:rPr>
          <w:rFonts w:ascii="Arial" w:hAnsi="Arial" w:cs="Arial"/>
          <w:sz w:val="22"/>
          <w:szCs w:val="22"/>
        </w:rPr>
      </w:pPr>
    </w:p>
    <w:p w:rsidR="00FC5DE3" w:rsidRDefault="00FC5DE3" w:rsidP="001375F2">
      <w:pPr>
        <w:jc w:val="both"/>
        <w:rPr>
          <w:rFonts w:ascii="Arial" w:hAnsi="Arial" w:cs="Arial"/>
          <w:sz w:val="22"/>
          <w:szCs w:val="22"/>
        </w:rPr>
      </w:pPr>
      <w:r w:rsidRPr="00FC5DE3">
        <w:rPr>
          <w:rFonts w:ascii="Arial" w:hAnsi="Arial" w:cs="Arial"/>
          <w:sz w:val="22"/>
          <w:szCs w:val="22"/>
        </w:rPr>
        <w:t xml:space="preserve">1. </w:t>
      </w:r>
      <w:r w:rsidRPr="00FC5DE3">
        <w:rPr>
          <w:rFonts w:ascii="Arial" w:hAnsi="Arial" w:cs="Arial"/>
          <w:sz w:val="22"/>
          <w:szCs w:val="22"/>
          <w:u w:val="single"/>
        </w:rPr>
        <w:t xml:space="preserve">EXPEDIENTE 23641/2021. MODIFICACIÓN DE CRÉDITOS </w:t>
      </w:r>
      <w:proofErr w:type="spellStart"/>
      <w:r w:rsidRPr="00FC5DE3">
        <w:rPr>
          <w:rFonts w:ascii="Arial" w:hAnsi="Arial" w:cs="Arial"/>
          <w:sz w:val="22"/>
          <w:szCs w:val="22"/>
          <w:u w:val="single"/>
        </w:rPr>
        <w:t>Nº</w:t>
      </w:r>
      <w:proofErr w:type="spellEnd"/>
      <w:r w:rsidRPr="00FC5DE3">
        <w:rPr>
          <w:rFonts w:ascii="Arial" w:hAnsi="Arial" w:cs="Arial"/>
          <w:sz w:val="22"/>
          <w:szCs w:val="22"/>
          <w:u w:val="single"/>
        </w:rPr>
        <w:t xml:space="preserve"> 1/2021 EN LA MODALIDAD DE SUPLEMENTOS DE CRÉDITOS Y CRÉDITO EXTRAORDINARIO. APROBACIÓN INICIAL, SI PROCEDE</w:t>
      </w:r>
    </w:p>
    <w:p w:rsidR="0085419F" w:rsidRDefault="0085419F" w:rsidP="001375F2">
      <w:pPr>
        <w:jc w:val="both"/>
        <w:rPr>
          <w:rFonts w:ascii="Arial" w:hAnsi="Arial" w:cs="Arial"/>
          <w:sz w:val="22"/>
          <w:szCs w:val="22"/>
        </w:rPr>
      </w:pPr>
    </w:p>
    <w:p w:rsidR="0085419F" w:rsidRDefault="0085419F" w:rsidP="001375F2">
      <w:pPr>
        <w:jc w:val="both"/>
        <w:rPr>
          <w:rFonts w:ascii="Arial" w:hAnsi="Arial" w:cs="Arial"/>
          <w:sz w:val="22"/>
          <w:szCs w:val="22"/>
        </w:rPr>
      </w:pPr>
    </w:p>
    <w:p w:rsidR="0085419F" w:rsidRDefault="00FC5DE3" w:rsidP="001375F2">
      <w:pPr>
        <w:jc w:val="both"/>
        <w:rPr>
          <w:rFonts w:ascii="Arial" w:hAnsi="Arial" w:cs="Arial"/>
          <w:sz w:val="22"/>
          <w:szCs w:val="22"/>
        </w:rPr>
      </w:pPr>
      <w:r>
        <w:rPr>
          <w:rFonts w:ascii="Arial" w:hAnsi="Arial" w:cs="Arial"/>
          <w:sz w:val="22"/>
          <w:szCs w:val="22"/>
        </w:rPr>
        <w:tab/>
        <w:t>Se da cuenta al Pleno del dictamen emitido</w:t>
      </w:r>
      <w:r w:rsidR="00B478DC">
        <w:rPr>
          <w:rFonts w:ascii="Arial" w:hAnsi="Arial" w:cs="Arial"/>
          <w:sz w:val="22"/>
          <w:szCs w:val="22"/>
        </w:rPr>
        <w:t xml:space="preserve"> </w:t>
      </w:r>
      <w:r w:rsidR="00F36C6F">
        <w:rPr>
          <w:rFonts w:ascii="Arial" w:hAnsi="Arial" w:cs="Arial"/>
          <w:sz w:val="22"/>
          <w:szCs w:val="22"/>
        </w:rPr>
        <w:t>por la Comisión Especial de Cuentas y Hacienda en sesión celebrada el día 8 de junio de 2021, que se transcribe a continuación:</w:t>
      </w:r>
    </w:p>
    <w:p w:rsidR="00F36C6F" w:rsidRDefault="00F36C6F" w:rsidP="001375F2">
      <w:pPr>
        <w:jc w:val="both"/>
        <w:rPr>
          <w:rFonts w:ascii="Arial" w:hAnsi="Arial" w:cs="Arial"/>
          <w:sz w:val="22"/>
          <w:szCs w:val="22"/>
        </w:rPr>
      </w:pPr>
    </w:p>
    <w:p w:rsidR="00F36C6F" w:rsidRPr="00F36C6F" w:rsidRDefault="00F36C6F" w:rsidP="00F36C6F">
      <w:pPr>
        <w:widowControl/>
        <w:jc w:val="both"/>
        <w:rPr>
          <w:rFonts w:ascii="Arial" w:hAnsi="Arial"/>
          <w:sz w:val="22"/>
          <w:szCs w:val="20"/>
        </w:rPr>
      </w:pPr>
      <w:r w:rsidRPr="00F36C6F">
        <w:rPr>
          <w:rFonts w:ascii="Arial" w:hAnsi="Arial"/>
          <w:sz w:val="22"/>
          <w:szCs w:val="20"/>
        </w:rPr>
        <w:tab/>
      </w:r>
      <w:r>
        <w:rPr>
          <w:rFonts w:ascii="Arial" w:hAnsi="Arial"/>
          <w:sz w:val="22"/>
          <w:szCs w:val="20"/>
        </w:rPr>
        <w:t>“</w:t>
      </w:r>
      <w:r w:rsidRPr="00F36C6F">
        <w:rPr>
          <w:rFonts w:ascii="Arial" w:hAnsi="Arial"/>
          <w:sz w:val="22"/>
          <w:szCs w:val="20"/>
        </w:rPr>
        <w:t xml:space="preserve">Se da cuenta a la Comisión del expediente de modificación de créditos </w:t>
      </w:r>
      <w:proofErr w:type="spellStart"/>
      <w:r w:rsidRPr="00F36C6F">
        <w:rPr>
          <w:rFonts w:ascii="Arial" w:hAnsi="Arial"/>
          <w:sz w:val="22"/>
          <w:szCs w:val="20"/>
        </w:rPr>
        <w:t>nº</w:t>
      </w:r>
      <w:proofErr w:type="spellEnd"/>
      <w:r w:rsidRPr="00F36C6F">
        <w:rPr>
          <w:rFonts w:ascii="Arial" w:hAnsi="Arial"/>
          <w:sz w:val="22"/>
          <w:szCs w:val="20"/>
        </w:rPr>
        <w:t xml:space="preserve"> 1/2021, en el que se contiene dictamen emitido por la Comisión Especial de Cuentas y Hacienda, en sesión celebrada con fecha 27 de mayo de 2021, CSV 79EMMDMSQFQQQGHP5GLTXP33Y.</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sz w:val="22"/>
          <w:szCs w:val="20"/>
        </w:rPr>
      </w:pPr>
      <w:r w:rsidRPr="00F36C6F">
        <w:rPr>
          <w:rFonts w:ascii="Arial" w:hAnsi="Arial"/>
          <w:sz w:val="22"/>
          <w:szCs w:val="20"/>
        </w:rPr>
        <w:lastRenderedPageBreak/>
        <w:tab/>
        <w:t>Asimismo, se da cuenta de oficio suscrito por el Sr. Director General de Economía, Hacienda, Empleo y Juventud, de fecha 3 de junio de 2021, CSV 9YRP4RKDFR2FL5FTKCWPZQCYG, que dice así:</w:t>
      </w:r>
    </w:p>
    <w:p w:rsidR="00F36C6F" w:rsidRPr="00F36C6F" w:rsidRDefault="00F36C6F" w:rsidP="00F36C6F">
      <w:pPr>
        <w:widowControl/>
        <w:ind w:firstLine="709"/>
        <w:jc w:val="both"/>
        <w:rPr>
          <w:rFonts w:ascii="Arial" w:hAnsi="Arial" w:cs="Arial"/>
          <w:sz w:val="22"/>
          <w:szCs w:val="22"/>
        </w:rPr>
      </w:pPr>
    </w:p>
    <w:p w:rsidR="00F36C6F" w:rsidRPr="00F36C6F" w:rsidRDefault="00F36C6F" w:rsidP="00F36C6F">
      <w:pPr>
        <w:widowControl/>
        <w:ind w:firstLine="709"/>
        <w:jc w:val="both"/>
        <w:rPr>
          <w:rFonts w:ascii="Arial" w:hAnsi="Arial" w:cs="Arial"/>
          <w:sz w:val="22"/>
          <w:szCs w:val="22"/>
          <w:lang w:val="es-ES_tradnl"/>
        </w:rPr>
      </w:pPr>
      <w:r w:rsidRPr="00F36C6F">
        <w:rPr>
          <w:rFonts w:ascii="Arial" w:hAnsi="Arial" w:cs="Arial"/>
          <w:sz w:val="22"/>
          <w:szCs w:val="22"/>
        </w:rPr>
        <w:t>“</w:t>
      </w:r>
      <w:r w:rsidRPr="00F36C6F">
        <w:rPr>
          <w:rFonts w:ascii="Arial" w:hAnsi="Arial" w:cs="Arial"/>
          <w:sz w:val="22"/>
          <w:szCs w:val="22"/>
          <w:lang w:val="es-ES_tradnl"/>
        </w:rPr>
        <w:t xml:space="preserve">Habiéndose remitido expediente con núm. </w:t>
      </w:r>
      <w:r w:rsidRPr="00F36C6F">
        <w:rPr>
          <w:rFonts w:ascii="Arial" w:hAnsi="Arial" w:cs="Arial"/>
          <w:i/>
          <w:iCs/>
          <w:sz w:val="22"/>
          <w:szCs w:val="22"/>
          <w:lang w:val="es-ES_tradnl"/>
        </w:rPr>
        <w:t>23641/2021 “</w:t>
      </w:r>
      <w:r w:rsidRPr="00F36C6F">
        <w:rPr>
          <w:rFonts w:ascii="Arial" w:hAnsi="Arial" w:cs="Arial"/>
          <w:i/>
          <w:iCs/>
          <w:color w:val="000000"/>
          <w:sz w:val="22"/>
          <w:szCs w:val="22"/>
          <w:shd w:val="clear" w:color="auto" w:fill="F0EFEE"/>
        </w:rPr>
        <w:t>Modificación de crédito 1/2021. Generación y Suplemento de Crédito”</w:t>
      </w:r>
      <w:r w:rsidRPr="00F36C6F">
        <w:rPr>
          <w:rFonts w:ascii="Arial" w:hAnsi="Arial" w:cs="Arial"/>
          <w:color w:val="000000"/>
          <w:sz w:val="22"/>
          <w:szCs w:val="22"/>
          <w:shd w:val="clear" w:color="auto" w:fill="F0EFEE"/>
        </w:rPr>
        <w:t xml:space="preserve">, </w:t>
      </w:r>
      <w:r w:rsidRPr="00F36C6F">
        <w:rPr>
          <w:rFonts w:ascii="Arial" w:hAnsi="Arial" w:cs="Arial"/>
          <w:sz w:val="22"/>
          <w:szCs w:val="22"/>
          <w:lang w:val="es-ES_tradnl"/>
        </w:rPr>
        <w:t xml:space="preserve">desde la Secretaría de la Comisión Especial de Cuentas y Hacienda. </w:t>
      </w:r>
    </w:p>
    <w:p w:rsidR="00F36C6F" w:rsidRPr="00F36C6F" w:rsidRDefault="00F36C6F" w:rsidP="00F36C6F">
      <w:pPr>
        <w:widowControl/>
        <w:ind w:firstLine="709"/>
        <w:jc w:val="both"/>
        <w:rPr>
          <w:rFonts w:ascii="Arial" w:hAnsi="Arial" w:cs="Arial"/>
          <w:sz w:val="22"/>
          <w:szCs w:val="22"/>
          <w:lang w:val="es-ES_tradnl"/>
        </w:rPr>
      </w:pPr>
    </w:p>
    <w:p w:rsidR="00F36C6F" w:rsidRPr="00F36C6F" w:rsidRDefault="00F36C6F" w:rsidP="00F36C6F">
      <w:pPr>
        <w:widowControl/>
        <w:ind w:firstLine="709"/>
        <w:jc w:val="both"/>
        <w:rPr>
          <w:rFonts w:ascii="Arial" w:hAnsi="Arial" w:cs="Arial"/>
          <w:sz w:val="22"/>
          <w:szCs w:val="22"/>
          <w:lang w:val="es-ES_tradnl"/>
        </w:rPr>
      </w:pPr>
      <w:r w:rsidRPr="00F36C6F">
        <w:rPr>
          <w:rFonts w:ascii="Arial" w:hAnsi="Arial" w:cs="Arial"/>
          <w:sz w:val="22"/>
          <w:szCs w:val="22"/>
          <w:lang w:val="es-ES_tradnl"/>
        </w:rPr>
        <w:t xml:space="preserve">Y a la vista de los escritos presentados por D. Pablo Samper Hernández en fechas 17 y 26 de mayo y números 2021-E-RE-20496 y 2021-E-RE-22262 respectivamente, incorporados a este expediente con fecha 3 de junio de 2021, respecto a los que se informa por parte de la Secretaría Gral. de Pleno que no consta de la Unidad Gestora a la Secretaría de la Comisión indicación alguna, se expone: </w:t>
      </w:r>
    </w:p>
    <w:p w:rsidR="00F36C6F" w:rsidRPr="00F36C6F" w:rsidRDefault="00F36C6F" w:rsidP="00F36C6F">
      <w:pPr>
        <w:widowControl/>
        <w:ind w:firstLine="709"/>
        <w:jc w:val="both"/>
        <w:rPr>
          <w:rFonts w:ascii="Arial" w:hAnsi="Arial" w:cs="Arial"/>
          <w:sz w:val="22"/>
          <w:szCs w:val="22"/>
          <w:lang w:val="es-ES_tradnl"/>
        </w:rPr>
      </w:pPr>
    </w:p>
    <w:p w:rsidR="00F36C6F" w:rsidRPr="00F36C6F" w:rsidRDefault="00F36C6F" w:rsidP="00F36C6F">
      <w:pPr>
        <w:widowControl/>
        <w:ind w:firstLine="709"/>
        <w:jc w:val="both"/>
        <w:rPr>
          <w:rFonts w:ascii="Arial" w:hAnsi="Arial" w:cs="Arial"/>
          <w:sz w:val="22"/>
          <w:szCs w:val="22"/>
          <w:lang w:val="es-ES_tradnl"/>
        </w:rPr>
      </w:pPr>
      <w:r w:rsidRPr="00F36C6F">
        <w:rPr>
          <w:rFonts w:ascii="Arial" w:hAnsi="Arial" w:cs="Arial"/>
          <w:sz w:val="22"/>
          <w:szCs w:val="22"/>
          <w:lang w:val="es-ES_tradnl"/>
        </w:rPr>
        <w:t xml:space="preserve">-En relación al primero, fue remitido por el registro al Departamento </w:t>
      </w:r>
      <w:r w:rsidRPr="00F36C6F">
        <w:rPr>
          <w:rFonts w:ascii="Arial" w:hAnsi="Arial" w:cs="Arial"/>
          <w:i/>
          <w:iCs/>
          <w:sz w:val="22"/>
          <w:szCs w:val="22"/>
          <w:lang w:val="es-ES_tradnl"/>
        </w:rPr>
        <w:t>“Contabilidad”</w:t>
      </w:r>
      <w:r w:rsidRPr="00F36C6F">
        <w:rPr>
          <w:rFonts w:ascii="Arial" w:hAnsi="Arial" w:cs="Arial"/>
          <w:sz w:val="22"/>
          <w:szCs w:val="22"/>
          <w:lang w:val="es-ES_tradnl"/>
        </w:rPr>
        <w:t xml:space="preserve"> cuando la Comisión de Hacienda a celebrar el día 18 de Mayo, ya estaba convocada y por tanto era imposible incorporar ningún documento, aún en el caso de que de su análisis fuera necesario hacerlo. </w:t>
      </w:r>
    </w:p>
    <w:p w:rsidR="00F36C6F" w:rsidRPr="00F36C6F" w:rsidRDefault="00F36C6F" w:rsidP="00F36C6F">
      <w:pPr>
        <w:widowControl/>
        <w:ind w:firstLine="709"/>
        <w:jc w:val="both"/>
        <w:rPr>
          <w:rFonts w:ascii="Arial" w:hAnsi="Arial" w:cs="Arial"/>
          <w:sz w:val="22"/>
          <w:szCs w:val="22"/>
          <w:lang w:val="es-ES_tradnl"/>
        </w:rPr>
      </w:pPr>
    </w:p>
    <w:p w:rsidR="00F36C6F" w:rsidRPr="00F36C6F" w:rsidRDefault="00F36C6F" w:rsidP="00F36C6F">
      <w:pPr>
        <w:widowControl/>
        <w:ind w:firstLine="709"/>
        <w:jc w:val="both"/>
        <w:rPr>
          <w:rFonts w:ascii="Arial" w:hAnsi="Arial" w:cs="Arial"/>
          <w:sz w:val="22"/>
          <w:szCs w:val="22"/>
          <w:lang w:val="es-ES_tradnl"/>
        </w:rPr>
      </w:pPr>
      <w:r w:rsidRPr="00F36C6F">
        <w:rPr>
          <w:rFonts w:ascii="Arial" w:hAnsi="Arial" w:cs="Arial"/>
          <w:sz w:val="22"/>
          <w:szCs w:val="22"/>
          <w:lang w:val="es-ES_tradnl"/>
        </w:rPr>
        <w:t xml:space="preserve">Dado que la comisión se desconvocó, y se modificó el expediente al que el escrito citado hacía referencia, no se emitió contestación alguna por considerar que su contenido no se correspondía con el de ningún expediente. </w:t>
      </w:r>
    </w:p>
    <w:p w:rsidR="00F36C6F" w:rsidRPr="00F36C6F" w:rsidRDefault="00F36C6F" w:rsidP="00F36C6F">
      <w:pPr>
        <w:widowControl/>
        <w:ind w:firstLine="709"/>
        <w:jc w:val="both"/>
        <w:rPr>
          <w:rFonts w:ascii="Arial" w:hAnsi="Arial" w:cs="Arial"/>
          <w:sz w:val="22"/>
          <w:szCs w:val="22"/>
          <w:lang w:val="es-ES_tradnl"/>
        </w:rPr>
      </w:pPr>
      <w:r w:rsidRPr="00F36C6F">
        <w:rPr>
          <w:rFonts w:ascii="Arial" w:hAnsi="Arial" w:cs="Arial"/>
          <w:sz w:val="22"/>
          <w:szCs w:val="22"/>
          <w:lang w:val="es-ES_tradnl"/>
        </w:rPr>
        <w:t xml:space="preserve">  </w:t>
      </w:r>
    </w:p>
    <w:p w:rsidR="00F36C6F" w:rsidRPr="00F36C6F" w:rsidRDefault="00F36C6F" w:rsidP="00F36C6F">
      <w:pPr>
        <w:widowControl/>
        <w:ind w:firstLine="709"/>
        <w:jc w:val="both"/>
        <w:rPr>
          <w:rFonts w:ascii="Arial" w:hAnsi="Arial" w:cs="Arial"/>
          <w:sz w:val="22"/>
          <w:szCs w:val="22"/>
          <w:lang w:val="es-ES_tradnl"/>
        </w:rPr>
      </w:pPr>
      <w:r w:rsidRPr="00F36C6F">
        <w:rPr>
          <w:rFonts w:ascii="Arial" w:hAnsi="Arial" w:cs="Arial"/>
          <w:sz w:val="22"/>
          <w:szCs w:val="22"/>
          <w:lang w:val="es-ES_tradnl"/>
        </w:rPr>
        <w:t>-En relación al segundo, se recibe igualmente una vez convocada la Comisión y por tanto no se puede incorporar al expediente, y aunque el Concejal los cita en el transcurso de la misma, no formaban parte del contenido del expediente.</w:t>
      </w:r>
    </w:p>
    <w:p w:rsidR="00F36C6F" w:rsidRPr="00F36C6F" w:rsidRDefault="00F36C6F" w:rsidP="00F36C6F">
      <w:pPr>
        <w:widowControl/>
        <w:ind w:firstLine="709"/>
        <w:jc w:val="both"/>
        <w:rPr>
          <w:rFonts w:ascii="Arial" w:hAnsi="Arial" w:cs="Arial"/>
          <w:sz w:val="22"/>
          <w:szCs w:val="22"/>
          <w:lang w:val="es-ES_tradnl"/>
        </w:rPr>
      </w:pPr>
    </w:p>
    <w:p w:rsidR="00F36C6F" w:rsidRPr="00F36C6F" w:rsidRDefault="00F36C6F" w:rsidP="00F36C6F">
      <w:pPr>
        <w:widowControl/>
        <w:ind w:firstLine="709"/>
        <w:jc w:val="both"/>
        <w:rPr>
          <w:rFonts w:ascii="Arial" w:hAnsi="Arial" w:cs="Arial"/>
          <w:sz w:val="22"/>
          <w:szCs w:val="22"/>
          <w:lang w:val="es-ES_tradnl"/>
        </w:rPr>
      </w:pPr>
      <w:r w:rsidRPr="00F36C6F">
        <w:rPr>
          <w:rFonts w:ascii="Arial" w:hAnsi="Arial" w:cs="Arial"/>
          <w:sz w:val="22"/>
          <w:szCs w:val="22"/>
          <w:lang w:val="es-ES_tradnl"/>
        </w:rPr>
        <w:t>Desbloqueado el expediente tras la celebración de la Comisión, por la Unidad Gestora “Contabilidad” se devuelven a registro, con fecha 28 de mayo los dos escritos, indicando que van dirigidos a “La Secretaria de la Comisión de Hacienda y a la Interventora”.</w:t>
      </w:r>
    </w:p>
    <w:p w:rsidR="00F36C6F" w:rsidRPr="00F36C6F" w:rsidRDefault="00F36C6F" w:rsidP="00F36C6F">
      <w:pPr>
        <w:widowControl/>
        <w:ind w:firstLine="709"/>
        <w:jc w:val="both"/>
        <w:rPr>
          <w:rFonts w:ascii="Arial" w:hAnsi="Arial" w:cs="Arial"/>
          <w:sz w:val="22"/>
          <w:szCs w:val="22"/>
          <w:lang w:val="es-ES_tradnl"/>
        </w:rPr>
      </w:pPr>
    </w:p>
    <w:p w:rsidR="00F36C6F" w:rsidRPr="00F36C6F" w:rsidRDefault="00F36C6F" w:rsidP="00F36C6F">
      <w:pPr>
        <w:widowControl/>
        <w:ind w:firstLine="709"/>
        <w:jc w:val="both"/>
        <w:rPr>
          <w:rFonts w:ascii="Arial" w:hAnsi="Arial" w:cs="Arial"/>
          <w:i/>
          <w:iCs/>
          <w:sz w:val="22"/>
          <w:szCs w:val="22"/>
          <w:lang w:val="es-ES_tradnl"/>
        </w:rPr>
      </w:pPr>
      <w:r w:rsidRPr="00F36C6F">
        <w:rPr>
          <w:rFonts w:ascii="Arial" w:hAnsi="Arial" w:cs="Arial"/>
          <w:sz w:val="22"/>
          <w:szCs w:val="22"/>
          <w:lang w:val="es-ES_tradnl"/>
        </w:rPr>
        <w:t>La Secretaria de la Comisión contesta</w:t>
      </w:r>
      <w:r w:rsidRPr="00F36C6F">
        <w:rPr>
          <w:rFonts w:ascii="Arial" w:hAnsi="Arial" w:cs="Arial"/>
          <w:i/>
          <w:iCs/>
          <w:sz w:val="22"/>
          <w:szCs w:val="22"/>
          <w:lang w:val="es-ES_tradnl"/>
        </w:rPr>
        <w:t>: “No corresponde a la Secretaría de la Comisión Especial de Cuentas y Hacienda la realización de actuación alguna en relación con el documento, puesto que esta Secretaría NO ES LA UNIDAD GESTORA DEL EXPEDIENTE AL QUE SE REFIERE, y ello aun cuando el interesado, erróneamente lo indique. Esta Secretaría ha de recibir de las distintas áreas gestoras los expedientes que, conteniendo todos los documentos que prescriben las normas, están en disposición de ser sometidos a dictamen y/o acuerdo por parte del órgano colegiado.”</w:t>
      </w:r>
    </w:p>
    <w:p w:rsidR="00F36C6F" w:rsidRPr="00F36C6F" w:rsidRDefault="00F36C6F" w:rsidP="00F36C6F">
      <w:pPr>
        <w:widowControl/>
        <w:ind w:firstLine="709"/>
        <w:jc w:val="both"/>
        <w:rPr>
          <w:rFonts w:ascii="Arial" w:hAnsi="Arial" w:cs="Arial"/>
          <w:i/>
          <w:iCs/>
          <w:sz w:val="22"/>
          <w:szCs w:val="22"/>
          <w:lang w:val="es-ES_tradnl"/>
        </w:rPr>
      </w:pPr>
    </w:p>
    <w:p w:rsidR="00F36C6F" w:rsidRPr="00F36C6F" w:rsidRDefault="00F36C6F" w:rsidP="00F36C6F">
      <w:pPr>
        <w:widowControl/>
        <w:ind w:firstLine="709"/>
        <w:jc w:val="both"/>
        <w:rPr>
          <w:rFonts w:ascii="Arial" w:hAnsi="Arial" w:cs="Arial"/>
          <w:sz w:val="22"/>
          <w:szCs w:val="22"/>
          <w:lang w:val="es-ES_tradnl"/>
        </w:rPr>
      </w:pPr>
      <w:r w:rsidRPr="00F36C6F">
        <w:rPr>
          <w:rFonts w:ascii="Arial" w:hAnsi="Arial" w:cs="Arial"/>
          <w:sz w:val="22"/>
          <w:szCs w:val="22"/>
          <w:lang w:val="es-ES_tradnl"/>
        </w:rPr>
        <w:t>Y la Interventora, con fecha 3 de junio, los incorpora al expediente informando sobre los mismos.”</w:t>
      </w:r>
    </w:p>
    <w:p w:rsidR="00F36C6F" w:rsidRPr="00F36C6F" w:rsidRDefault="00F36C6F" w:rsidP="00F36C6F">
      <w:pPr>
        <w:widowControl/>
        <w:ind w:firstLine="709"/>
        <w:jc w:val="both"/>
        <w:rPr>
          <w:rFonts w:ascii="Arial" w:hAnsi="Arial" w:cs="Arial"/>
          <w:sz w:val="22"/>
          <w:szCs w:val="22"/>
          <w:lang w:val="es-ES_tradnl"/>
        </w:rPr>
      </w:pPr>
    </w:p>
    <w:p w:rsidR="00F36C6F" w:rsidRPr="00F36C6F" w:rsidRDefault="00F36C6F" w:rsidP="00F36C6F">
      <w:pPr>
        <w:widowControl/>
        <w:ind w:firstLine="709"/>
        <w:jc w:val="both"/>
        <w:rPr>
          <w:rFonts w:ascii="Arial" w:hAnsi="Arial" w:cs="Arial"/>
          <w:sz w:val="22"/>
          <w:szCs w:val="22"/>
          <w:lang w:val="es-ES_tradnl"/>
        </w:rPr>
      </w:pPr>
      <w:r w:rsidRPr="00F36C6F">
        <w:rPr>
          <w:rFonts w:ascii="Arial" w:hAnsi="Arial" w:cs="Arial"/>
          <w:sz w:val="22"/>
          <w:szCs w:val="22"/>
          <w:lang w:val="es-ES_tradnl"/>
        </w:rPr>
        <w:t>Por lo tanto, en aras exclusivamente de dar cumplimiento al art. 21 de la Ley 39/2015, de 1 de octubre, del Procedimiento Administrativo Común de las Administraciones Públicas se remiten ambos escritos, junto a los informes de la Secretaria Gral. del Pleno y la Interventora, a la Comisión Especial de Cuentas y Hacienda para su consideración y efectos oportunos.</w:t>
      </w:r>
    </w:p>
    <w:p w:rsidR="00F36C6F" w:rsidRPr="00F36C6F" w:rsidRDefault="00F36C6F" w:rsidP="00F36C6F">
      <w:pPr>
        <w:widowControl/>
        <w:jc w:val="both"/>
        <w:rPr>
          <w:rFonts w:ascii="Arial" w:hAnsi="Arial"/>
          <w:sz w:val="22"/>
          <w:szCs w:val="20"/>
          <w:lang w:val="es-ES_tradnl"/>
        </w:rPr>
      </w:pPr>
    </w:p>
    <w:p w:rsidR="00F36C6F" w:rsidRPr="00F36C6F" w:rsidRDefault="00F36C6F" w:rsidP="00F36C6F">
      <w:pPr>
        <w:widowControl/>
        <w:jc w:val="both"/>
        <w:rPr>
          <w:rFonts w:ascii="Arial" w:hAnsi="Arial"/>
          <w:sz w:val="22"/>
          <w:szCs w:val="20"/>
        </w:rPr>
      </w:pPr>
      <w:r w:rsidRPr="00F36C6F">
        <w:rPr>
          <w:rFonts w:ascii="Arial" w:hAnsi="Arial"/>
          <w:sz w:val="22"/>
          <w:szCs w:val="20"/>
        </w:rPr>
        <w:lastRenderedPageBreak/>
        <w:tab/>
        <w:t>Así, se han incorporado al expediente los documentos que se relacionan y transcriben a continuación:</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cs="Arial"/>
          <w:sz w:val="23"/>
          <w:szCs w:val="23"/>
        </w:rPr>
      </w:pPr>
      <w:r w:rsidRPr="00F36C6F">
        <w:rPr>
          <w:rFonts w:ascii="Arial" w:hAnsi="Arial"/>
          <w:sz w:val="22"/>
          <w:szCs w:val="20"/>
        </w:rPr>
        <w:t>*</w:t>
      </w:r>
      <w:r w:rsidRPr="00F36C6F">
        <w:rPr>
          <w:rFonts w:ascii="Arial" w:hAnsi="Arial"/>
          <w:sz w:val="22"/>
          <w:szCs w:val="20"/>
        </w:rPr>
        <w:tab/>
        <w:t xml:space="preserve">Escrito presentado por el Sr. Concejal D. Pablo Samper Hernández, con </w:t>
      </w:r>
      <w:proofErr w:type="spellStart"/>
      <w:r w:rsidRPr="00F36C6F">
        <w:rPr>
          <w:rFonts w:ascii="Arial" w:hAnsi="Arial"/>
          <w:sz w:val="22"/>
          <w:szCs w:val="20"/>
        </w:rPr>
        <w:t>nº</w:t>
      </w:r>
      <w:proofErr w:type="spellEnd"/>
      <w:r w:rsidRPr="00F36C6F">
        <w:rPr>
          <w:rFonts w:ascii="Arial" w:hAnsi="Arial"/>
          <w:sz w:val="22"/>
          <w:szCs w:val="20"/>
        </w:rPr>
        <w:t xml:space="preserve"> de registro de entrada </w:t>
      </w:r>
      <w:r w:rsidRPr="00F36C6F">
        <w:rPr>
          <w:rFonts w:ascii="Arial" w:hAnsi="Arial" w:cs="Arial"/>
          <w:sz w:val="23"/>
          <w:szCs w:val="23"/>
        </w:rPr>
        <w:t>2021-E-RE-20496, de 17 de mayo de 2021, que dice así:</w:t>
      </w:r>
    </w:p>
    <w:p w:rsidR="00F36C6F" w:rsidRPr="00F36C6F" w:rsidRDefault="00F36C6F" w:rsidP="00F36C6F">
      <w:pPr>
        <w:widowControl/>
        <w:jc w:val="both"/>
        <w:rPr>
          <w:rFonts w:ascii="Arial" w:hAnsi="Arial" w:cs="Arial"/>
          <w:sz w:val="23"/>
          <w:szCs w:val="23"/>
        </w:rPr>
      </w:pPr>
    </w:p>
    <w:p w:rsidR="00F36C6F" w:rsidRPr="00F36C6F" w:rsidRDefault="00F36C6F" w:rsidP="00F36C6F">
      <w:pPr>
        <w:widowControl/>
        <w:autoSpaceDE w:val="0"/>
        <w:autoSpaceDN w:val="0"/>
        <w:adjustRightInd w:val="0"/>
        <w:rPr>
          <w:rFonts w:ascii="Calibri" w:hAnsi="Calibri" w:cs="Times New Roman"/>
          <w:sz w:val="22"/>
          <w:szCs w:val="22"/>
        </w:rPr>
      </w:pPr>
      <w:r w:rsidRPr="00F36C6F">
        <w:rPr>
          <w:rFonts w:ascii="Calibri" w:hAnsi="Calibri" w:cs="Times New Roman"/>
          <w:b/>
          <w:bCs/>
          <w:sz w:val="22"/>
          <w:szCs w:val="22"/>
        </w:rPr>
        <w:t xml:space="preserve">“ALEGACIONES A LA MODIFICACIÓN DE CRÉDITOS </w:t>
      </w:r>
      <w:proofErr w:type="spellStart"/>
      <w:r w:rsidRPr="00F36C6F">
        <w:rPr>
          <w:rFonts w:ascii="Calibri" w:hAnsi="Calibri" w:cs="Times New Roman"/>
          <w:b/>
          <w:bCs/>
          <w:sz w:val="22"/>
          <w:szCs w:val="22"/>
        </w:rPr>
        <w:t>Nº</w:t>
      </w:r>
      <w:proofErr w:type="spellEnd"/>
      <w:r w:rsidRPr="00F36C6F">
        <w:rPr>
          <w:rFonts w:ascii="Calibri" w:hAnsi="Calibri" w:cs="Times New Roman"/>
          <w:b/>
          <w:bCs/>
          <w:sz w:val="22"/>
          <w:szCs w:val="22"/>
        </w:rPr>
        <w:t xml:space="preserve"> 1 DE 2021 </w:t>
      </w:r>
    </w:p>
    <w:p w:rsidR="00F36C6F" w:rsidRPr="00F36C6F" w:rsidRDefault="00F36C6F" w:rsidP="00F36C6F">
      <w:pPr>
        <w:widowControl/>
        <w:autoSpaceDE w:val="0"/>
        <w:autoSpaceDN w:val="0"/>
        <w:adjustRightInd w:val="0"/>
        <w:rPr>
          <w:rFonts w:ascii="Calibri" w:hAnsi="Calibri" w:cs="Calibri"/>
          <w:sz w:val="23"/>
          <w:szCs w:val="23"/>
        </w:rPr>
      </w:pPr>
    </w:p>
    <w:p w:rsidR="00F36C6F" w:rsidRPr="00F36C6F" w:rsidRDefault="00F36C6F" w:rsidP="00F36C6F">
      <w:pPr>
        <w:widowControl/>
        <w:autoSpaceDE w:val="0"/>
        <w:autoSpaceDN w:val="0"/>
        <w:adjustRightInd w:val="0"/>
        <w:ind w:firstLine="708"/>
        <w:rPr>
          <w:rFonts w:ascii="Calibri" w:hAnsi="Calibri" w:cs="Calibri"/>
          <w:b/>
          <w:bCs/>
          <w:sz w:val="23"/>
          <w:szCs w:val="23"/>
        </w:rPr>
      </w:pPr>
      <w:r w:rsidRPr="00F36C6F">
        <w:rPr>
          <w:rFonts w:ascii="Calibri" w:hAnsi="Calibri" w:cs="Calibri"/>
          <w:sz w:val="23"/>
          <w:szCs w:val="23"/>
        </w:rPr>
        <w:t xml:space="preserve">Pablo Samper Hernández, portavoz del grupo municipal Sueña Torrevieja, […], </w:t>
      </w:r>
      <w:r w:rsidRPr="00F36C6F">
        <w:rPr>
          <w:rFonts w:ascii="Calibri" w:hAnsi="Calibri" w:cs="Calibri"/>
          <w:b/>
          <w:bCs/>
          <w:sz w:val="23"/>
          <w:szCs w:val="23"/>
        </w:rPr>
        <w:t xml:space="preserve">expone que: </w:t>
      </w:r>
    </w:p>
    <w:p w:rsidR="00F36C6F" w:rsidRPr="00F36C6F" w:rsidRDefault="00F36C6F" w:rsidP="00F36C6F">
      <w:pPr>
        <w:widowControl/>
        <w:autoSpaceDE w:val="0"/>
        <w:autoSpaceDN w:val="0"/>
        <w:adjustRightInd w:val="0"/>
        <w:ind w:firstLine="708"/>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Habiendo tenido conocimiento de la modificación de créditos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de 2021 que se someterá a dictamen de la Comisión Especial de Cuentas y Hacienda de 18 de mayo de 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Siendo preciso reseñar que este expediente de modificación de crédito, que aplica más de 79 millones de los más de 90 millones del remanente de tesorería para gastos generales ajustado de la liquidación del presupuesto de 2020, que tenemos que creer porque su cálculo no está justificado en el expediente, se ha terminado el </w:t>
      </w:r>
      <w:r w:rsidRPr="00F36C6F">
        <w:rPr>
          <w:rFonts w:ascii="Calibri" w:hAnsi="Calibri" w:cs="Calibri"/>
          <w:sz w:val="23"/>
          <w:szCs w:val="23"/>
          <w:u w:val="single"/>
        </w:rPr>
        <w:t>13 de mayo de 2021</w:t>
      </w:r>
      <w:r w:rsidRPr="00F36C6F">
        <w:rPr>
          <w:rFonts w:ascii="Calibri" w:hAnsi="Calibri" w:cs="Calibri"/>
          <w:sz w:val="23"/>
          <w:szCs w:val="23"/>
        </w:rPr>
        <w:t xml:space="preserve">, utilizando los datos de la liquidación de 2020 aprobada por decreto de </w:t>
      </w:r>
      <w:r w:rsidRPr="00F36C6F">
        <w:rPr>
          <w:rFonts w:ascii="Calibri" w:hAnsi="Calibri" w:cs="Calibri"/>
          <w:sz w:val="23"/>
          <w:szCs w:val="23"/>
          <w:u w:val="single"/>
        </w:rPr>
        <w:t>29 de abril de 2021</w:t>
      </w:r>
      <w:r w:rsidRPr="00F36C6F">
        <w:rPr>
          <w:rFonts w:ascii="Calibri" w:hAnsi="Calibri" w:cs="Calibri"/>
          <w:sz w:val="23"/>
          <w:szCs w:val="23"/>
        </w:rPr>
        <w:t xml:space="preserve">, con un </w:t>
      </w:r>
      <w:r w:rsidRPr="00F36C6F">
        <w:rPr>
          <w:rFonts w:ascii="Calibri" w:hAnsi="Calibri" w:cs="Calibri"/>
          <w:b/>
          <w:bCs/>
          <w:sz w:val="23"/>
          <w:szCs w:val="23"/>
        </w:rPr>
        <w:t xml:space="preserve">retraso de 60 días </w:t>
      </w:r>
      <w:r w:rsidRPr="00F36C6F">
        <w:rPr>
          <w:rFonts w:ascii="Calibri" w:hAnsi="Calibri" w:cs="Calibri"/>
          <w:sz w:val="23"/>
          <w:szCs w:val="23"/>
        </w:rPr>
        <w:t xml:space="preserve">sobre el plazo máximo legal establecido de </w:t>
      </w:r>
      <w:r w:rsidRPr="00F36C6F">
        <w:rPr>
          <w:rFonts w:ascii="Calibri" w:hAnsi="Calibri" w:cs="Calibri"/>
          <w:sz w:val="23"/>
          <w:szCs w:val="23"/>
          <w:u w:val="single"/>
        </w:rPr>
        <w:t>1 de marzo de 2021</w:t>
      </w:r>
      <w:r w:rsidRPr="00F36C6F">
        <w:rPr>
          <w:rFonts w:ascii="Calibri" w:hAnsi="Calibri" w:cs="Calibri"/>
          <w:sz w:val="23"/>
          <w:szCs w:val="23"/>
        </w:rPr>
        <w:t xml:space="preserve">, por lo que muchas de las partidas que contempla esta modificación, con las que Sueña Torrevieja está de acuerdo, entre otras cosas porque las ha reclamado reiteradamente con alegaciones, reclamaciones, mociones y preguntas al Pleno, aunque alguna que otra se ha vuelto a quedar </w:t>
      </w:r>
      <w:r w:rsidRPr="00F36C6F">
        <w:rPr>
          <w:rFonts w:ascii="Calibri" w:hAnsi="Calibri" w:cs="Calibri"/>
          <w:sz w:val="23"/>
          <w:szCs w:val="23"/>
          <w:u w:val="single"/>
        </w:rPr>
        <w:t>olvidada</w:t>
      </w:r>
      <w:r w:rsidRPr="00F36C6F">
        <w:rPr>
          <w:rFonts w:ascii="Calibri" w:hAnsi="Calibri" w:cs="Calibri"/>
          <w:sz w:val="23"/>
          <w:szCs w:val="23"/>
        </w:rPr>
        <w:t xml:space="preserve"> en el camino, como los más de </w:t>
      </w:r>
      <w:r w:rsidRPr="00F36C6F">
        <w:rPr>
          <w:rFonts w:ascii="Calibri" w:hAnsi="Calibri" w:cs="Calibri"/>
          <w:b/>
          <w:bCs/>
          <w:sz w:val="23"/>
          <w:szCs w:val="23"/>
        </w:rPr>
        <w:t xml:space="preserve">945.000 euros </w:t>
      </w:r>
      <w:r w:rsidRPr="00F36C6F">
        <w:rPr>
          <w:rFonts w:ascii="Calibri" w:hAnsi="Calibri" w:cs="Calibri"/>
          <w:sz w:val="23"/>
          <w:szCs w:val="23"/>
        </w:rPr>
        <w:t xml:space="preserve">para la reforma integral </w:t>
      </w:r>
      <w:r w:rsidRPr="00F36C6F">
        <w:rPr>
          <w:rFonts w:ascii="Calibri" w:hAnsi="Calibri" w:cs="Calibri"/>
          <w:sz w:val="23"/>
          <w:szCs w:val="23"/>
          <w:u w:val="single"/>
        </w:rPr>
        <w:t>del Palacio de los Deportes</w:t>
      </w:r>
      <w:r w:rsidRPr="00F36C6F">
        <w:rPr>
          <w:rFonts w:ascii="Calibri" w:hAnsi="Calibri" w:cs="Calibri"/>
          <w:sz w:val="23"/>
          <w:szCs w:val="23"/>
        </w:rPr>
        <w:t xml:space="preserve">, se retrasarán por culpa de la inoperancia continua del Alcalde de Torrevieja y su gobierno.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Con objeto de evitar incorrecciones en los documentos presupuestarios, y por tanto más demoras en la tramitación, realizamos las siguientes </w:t>
      </w:r>
      <w:r w:rsidRPr="00F36C6F">
        <w:rPr>
          <w:rFonts w:ascii="Calibri" w:hAnsi="Calibri" w:cs="Calibri"/>
          <w:b/>
          <w:bCs/>
          <w:sz w:val="23"/>
          <w:szCs w:val="23"/>
        </w:rPr>
        <w:t xml:space="preserve">ALEGACIONES </w:t>
      </w:r>
      <w:r w:rsidRPr="00F36C6F">
        <w:rPr>
          <w:rFonts w:ascii="Calibri" w:hAnsi="Calibri" w:cs="Calibri"/>
          <w:sz w:val="23"/>
          <w:szCs w:val="23"/>
        </w:rPr>
        <w:t xml:space="preserve">que no reclamaciones: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1ª) En el </w:t>
      </w:r>
      <w:r w:rsidRPr="00F36C6F">
        <w:rPr>
          <w:rFonts w:ascii="Calibri" w:hAnsi="Calibri" w:cs="Calibri"/>
          <w:sz w:val="23"/>
          <w:szCs w:val="23"/>
          <w:u w:val="single"/>
        </w:rPr>
        <w:t>informe de Órgano de Contabilidad</w:t>
      </w:r>
      <w:r w:rsidRPr="00F36C6F">
        <w:rPr>
          <w:rFonts w:ascii="Calibri" w:hAnsi="Calibri" w:cs="Calibri"/>
          <w:sz w:val="23"/>
          <w:szCs w:val="23"/>
        </w:rPr>
        <w:t xml:space="preserve">, de fecha 13 de mayo de 2021, páginas 12 y 13, los datos de las columnas referentes a los ajustes P.H. e I. Cultura, no se pueden leer, al estar tapados por el código de barras, por lo que </w:t>
      </w:r>
      <w:r w:rsidRPr="00F36C6F">
        <w:rPr>
          <w:rFonts w:ascii="Calibri" w:hAnsi="Calibri" w:cs="Calibri"/>
          <w:b/>
          <w:bCs/>
          <w:sz w:val="23"/>
          <w:szCs w:val="23"/>
        </w:rPr>
        <w:t xml:space="preserve">solicitamos la emisión de un nuevo informe </w:t>
      </w:r>
      <w:r w:rsidRPr="00F36C6F">
        <w:rPr>
          <w:rFonts w:ascii="Calibri" w:hAnsi="Calibri" w:cs="Calibri"/>
          <w:sz w:val="23"/>
          <w:szCs w:val="23"/>
        </w:rPr>
        <w:t xml:space="preserve">al respecto con las páginas 12 y 13 corregidas.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8"/>
          <w:szCs w:val="28"/>
        </w:rPr>
      </w:pPr>
      <w:r w:rsidRPr="00F36C6F">
        <w:rPr>
          <w:rFonts w:ascii="Calibri" w:hAnsi="Calibri" w:cs="Calibri"/>
          <w:sz w:val="23"/>
          <w:szCs w:val="23"/>
        </w:rPr>
        <w:t xml:space="preserve">2ª) En la </w:t>
      </w:r>
      <w:r w:rsidRPr="00F36C6F">
        <w:rPr>
          <w:rFonts w:ascii="Calibri" w:hAnsi="Calibri" w:cs="Calibri"/>
          <w:sz w:val="23"/>
          <w:szCs w:val="23"/>
          <w:u w:val="single"/>
        </w:rPr>
        <w:t>Memoria de la Alcaldía</w:t>
      </w:r>
      <w:r w:rsidRPr="00F36C6F">
        <w:rPr>
          <w:rFonts w:ascii="Calibri" w:hAnsi="Calibri" w:cs="Calibri"/>
          <w:sz w:val="23"/>
          <w:szCs w:val="23"/>
        </w:rPr>
        <w:t xml:space="preserve">, de fecha 12 de mayo de 2021, se hace referencia en su página </w:t>
      </w:r>
      <w:smartTag w:uri="urn:schemas-microsoft-com:office:smarttags" w:element="metricconverter">
        <w:smartTagPr>
          <w:attr w:name="ProductID" w:val="1, a"/>
        </w:smartTagPr>
        <w:r w:rsidRPr="00F36C6F">
          <w:rPr>
            <w:rFonts w:ascii="Calibri" w:hAnsi="Calibri" w:cs="Calibri"/>
            <w:sz w:val="23"/>
            <w:szCs w:val="23"/>
          </w:rPr>
          <w:t>1, a</w:t>
        </w:r>
      </w:smartTag>
      <w:r w:rsidRPr="00F36C6F">
        <w:rPr>
          <w:rFonts w:ascii="Calibri" w:hAnsi="Calibri" w:cs="Calibri"/>
          <w:sz w:val="23"/>
          <w:szCs w:val="23"/>
        </w:rPr>
        <w:t xml:space="preserve"> los estados financieros y contables resultantes de la </w:t>
      </w:r>
      <w:r w:rsidRPr="00F36C6F">
        <w:rPr>
          <w:rFonts w:ascii="Calibri" w:hAnsi="Calibri" w:cs="Calibri"/>
          <w:sz w:val="23"/>
          <w:szCs w:val="23"/>
          <w:u w:val="single"/>
        </w:rPr>
        <w:t>liquidación del ejercicio de 2020</w:t>
      </w:r>
      <w:r w:rsidRPr="00F36C6F">
        <w:rPr>
          <w:rFonts w:ascii="Calibri" w:hAnsi="Calibri" w:cs="Calibri"/>
          <w:sz w:val="23"/>
          <w:szCs w:val="23"/>
        </w:rPr>
        <w:t xml:space="preserve">, aprobada por Decreto de 29 de abril de 2021, estados y decreto que no constan en el expediente, y siendo estos documentos obligatorios y fundamentales para el entendimiento y fiscalización por parte de los concejales de esta modificación de créditos, </w:t>
      </w:r>
      <w:r w:rsidRPr="00F36C6F">
        <w:rPr>
          <w:rFonts w:ascii="Calibri" w:hAnsi="Calibri" w:cs="Calibri"/>
          <w:b/>
          <w:bCs/>
          <w:sz w:val="23"/>
          <w:szCs w:val="23"/>
        </w:rPr>
        <w:t xml:space="preserve">solicitamos la incorporación de copia </w:t>
      </w:r>
      <w:r w:rsidRPr="00F36C6F">
        <w:rPr>
          <w:rFonts w:ascii="Calibri" w:hAnsi="Calibri" w:cs="Calibri"/>
          <w:sz w:val="23"/>
          <w:szCs w:val="23"/>
        </w:rPr>
        <w:t>de los mismos al expediente.</w:t>
      </w:r>
    </w:p>
    <w:p w:rsidR="00F36C6F" w:rsidRPr="00F36C6F" w:rsidRDefault="00F36C6F" w:rsidP="00F36C6F">
      <w:pPr>
        <w:widowControl/>
        <w:autoSpaceDE w:val="0"/>
        <w:autoSpaceDN w:val="0"/>
        <w:adjustRightInd w:val="0"/>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3ª) También se hace referencia en el mismo documento y página, del </w:t>
      </w:r>
      <w:r w:rsidRPr="00F36C6F">
        <w:rPr>
          <w:rFonts w:ascii="Calibri" w:hAnsi="Calibri" w:cs="Calibri"/>
          <w:sz w:val="23"/>
          <w:szCs w:val="23"/>
          <w:u w:val="single"/>
        </w:rPr>
        <w:t>informe del Órgano de Contabilidad</w:t>
      </w:r>
      <w:r w:rsidRPr="00F36C6F">
        <w:rPr>
          <w:rFonts w:ascii="Calibri" w:hAnsi="Calibri" w:cs="Calibri"/>
          <w:sz w:val="23"/>
          <w:szCs w:val="23"/>
        </w:rPr>
        <w:t xml:space="preserve">, de fecha 21 de abril de 2021, de cumplimiento del objetivo de estabilidad presupuestaria y del límite de la deuda con motivo de la liquidación del presupuesto de </w:t>
      </w:r>
      <w:r w:rsidRPr="00F36C6F">
        <w:rPr>
          <w:rFonts w:ascii="Calibri" w:hAnsi="Calibri" w:cs="Calibri"/>
          <w:sz w:val="23"/>
          <w:szCs w:val="23"/>
        </w:rPr>
        <w:lastRenderedPageBreak/>
        <w:t xml:space="preserve">2020, donde se calculan datos económicos fundamentales para el entendimiento de esta modificación presupuestaria, como son en los cálculos de la estabilidad presupuestaria y la sostenibilidad financiera, la capacidad de financiación, el remanente líquido de tesorería, el superávit o déficit presupuestario, y el volumen de deuda viva a 31 de diciembre de 2020, por lo que también </w:t>
      </w:r>
      <w:r w:rsidRPr="00F36C6F">
        <w:rPr>
          <w:rFonts w:ascii="Calibri" w:hAnsi="Calibri" w:cs="Calibri"/>
          <w:b/>
          <w:bCs/>
          <w:sz w:val="23"/>
          <w:szCs w:val="23"/>
        </w:rPr>
        <w:t xml:space="preserve">solicitamos la incorporación de copia </w:t>
      </w:r>
      <w:r w:rsidRPr="00F36C6F">
        <w:rPr>
          <w:rFonts w:ascii="Calibri" w:hAnsi="Calibri" w:cs="Calibri"/>
          <w:sz w:val="23"/>
          <w:szCs w:val="23"/>
        </w:rPr>
        <w:t xml:space="preserve">del mismo al expediente.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4ª) Asimismo, </w:t>
      </w:r>
      <w:r w:rsidRPr="00F36C6F">
        <w:rPr>
          <w:rFonts w:ascii="Calibri" w:hAnsi="Calibri" w:cs="Calibri"/>
          <w:b/>
          <w:bCs/>
          <w:sz w:val="23"/>
          <w:szCs w:val="23"/>
        </w:rPr>
        <w:t xml:space="preserve">solicitamos copia </w:t>
      </w:r>
      <w:r w:rsidRPr="00F36C6F">
        <w:rPr>
          <w:rFonts w:ascii="Calibri" w:hAnsi="Calibri" w:cs="Calibri"/>
          <w:sz w:val="23"/>
          <w:szCs w:val="23"/>
        </w:rPr>
        <w:t xml:space="preserve">del </w:t>
      </w:r>
      <w:r w:rsidRPr="00F36C6F">
        <w:rPr>
          <w:rFonts w:ascii="Calibri" w:hAnsi="Calibri" w:cs="Calibri"/>
          <w:sz w:val="23"/>
          <w:szCs w:val="23"/>
          <w:u w:val="single"/>
        </w:rPr>
        <w:t>informe de Intervención</w:t>
      </w:r>
      <w:r w:rsidRPr="00F36C6F">
        <w:rPr>
          <w:rFonts w:ascii="Calibri" w:hAnsi="Calibri" w:cs="Calibri"/>
          <w:sz w:val="23"/>
          <w:szCs w:val="23"/>
        </w:rPr>
        <w:t xml:space="preserve"> General, de fecha 23 de abril de 2021, donde se establece en su apartado 9.3 un Remanente de tesorería para gastos generales de 90.670.323,47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5ª) En la página 2, de la </w:t>
      </w:r>
      <w:r w:rsidRPr="00F36C6F">
        <w:rPr>
          <w:rFonts w:ascii="Calibri" w:hAnsi="Calibri" w:cs="Calibri"/>
          <w:sz w:val="23"/>
          <w:szCs w:val="23"/>
          <w:u w:val="single"/>
        </w:rPr>
        <w:t>Memoria de la Alcaldía</w:t>
      </w:r>
      <w:r w:rsidRPr="00F36C6F">
        <w:rPr>
          <w:rFonts w:ascii="Calibri" w:hAnsi="Calibri" w:cs="Calibri"/>
          <w:sz w:val="23"/>
          <w:szCs w:val="23"/>
        </w:rPr>
        <w:t xml:space="preserve">, se relacionan los datos del crédito inicial de las aplicaciones presupuestarias que deben suplementarse, en lugar de los datos de los créditos definitivos de dichas partidas antes de la modificación de créditos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que son distintos ya que, antes de las presente modificación se han efectuado hasta la fecha transferencias de crédito que afectan a algunas de las aplicaciones presupuestarias que se incrementan, y valgan como ejemplos a fecha 31 de marzo de 2021, la 133 22704 cuyo importe a incrementar es de 556.594,77 euros, en lugar de 656.594,77 euros, la 221 16204 cuyo importe a incrementar es de 242.003,90 euros, en lugar de 442.003,9 euros, la 323 21200 cuyo importe a incrementar es de 455.207,6 euros, en lugar de 355.207,6 euros, y la 338 22799 cuyo importe a incrementar es de 547,303,05 euros, en lugar de 667.303,05 euros, por lo que </w:t>
      </w:r>
      <w:r w:rsidRPr="00F36C6F">
        <w:rPr>
          <w:rFonts w:ascii="Calibri" w:hAnsi="Calibri" w:cs="Calibri"/>
          <w:b/>
          <w:bCs/>
          <w:sz w:val="23"/>
          <w:szCs w:val="23"/>
        </w:rPr>
        <w:t xml:space="preserve">solicitamos el cambio de los datos </w:t>
      </w:r>
      <w:r w:rsidRPr="00F36C6F">
        <w:rPr>
          <w:rFonts w:ascii="Calibri" w:hAnsi="Calibri" w:cs="Calibri"/>
          <w:sz w:val="23"/>
          <w:szCs w:val="23"/>
        </w:rPr>
        <w:t xml:space="preserve">iniciales y por tanto de los créditos definitivos, que variarán en la misma línea que los iniciales.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6ª) En la página 8, la tabla de financiación es errónea, lo que ocasiona un </w:t>
      </w:r>
      <w:r w:rsidRPr="00F36C6F">
        <w:rPr>
          <w:rFonts w:ascii="Calibri" w:hAnsi="Calibri" w:cs="Calibri"/>
          <w:b/>
          <w:bCs/>
          <w:sz w:val="23"/>
          <w:szCs w:val="23"/>
        </w:rPr>
        <w:t xml:space="preserve">déficit de 45.000 euros </w:t>
      </w:r>
      <w:r w:rsidRPr="00F36C6F">
        <w:rPr>
          <w:rFonts w:ascii="Calibri" w:hAnsi="Calibri" w:cs="Calibri"/>
          <w:sz w:val="23"/>
          <w:szCs w:val="23"/>
        </w:rPr>
        <w:t xml:space="preserve">ya que, la suma de suplementos de crédito y créditos extraordinarios es de 79.337.287,77 euros, en lugar de 79.292.287,77 euros, por lo que </w:t>
      </w:r>
      <w:r w:rsidRPr="00F36C6F">
        <w:rPr>
          <w:rFonts w:ascii="Calibri" w:hAnsi="Calibri" w:cs="Calibri"/>
          <w:b/>
          <w:bCs/>
          <w:sz w:val="23"/>
          <w:szCs w:val="23"/>
        </w:rPr>
        <w:t xml:space="preserve">debería incrementarse la financiación o disminuirse los incrementos de gasto </w:t>
      </w:r>
      <w:r w:rsidRPr="00F36C6F">
        <w:rPr>
          <w:rFonts w:ascii="Calibri" w:hAnsi="Calibri" w:cs="Calibri"/>
          <w:sz w:val="23"/>
          <w:szCs w:val="23"/>
        </w:rPr>
        <w:t xml:space="preserve">en la citada cantidad.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8"/>
          <w:szCs w:val="28"/>
        </w:rPr>
      </w:pPr>
      <w:r w:rsidRPr="00F36C6F">
        <w:rPr>
          <w:rFonts w:ascii="Calibri" w:hAnsi="Calibri" w:cs="Calibri"/>
          <w:sz w:val="23"/>
          <w:szCs w:val="23"/>
        </w:rPr>
        <w:t xml:space="preserve">7ª) En los </w:t>
      </w:r>
      <w:r w:rsidRPr="00F36C6F">
        <w:rPr>
          <w:rFonts w:ascii="Calibri" w:hAnsi="Calibri" w:cs="Calibri"/>
          <w:sz w:val="23"/>
          <w:szCs w:val="23"/>
          <w:u w:val="single"/>
        </w:rPr>
        <w:t>suplementos de crédito</w:t>
      </w:r>
      <w:r w:rsidRPr="00F36C6F">
        <w:rPr>
          <w:rFonts w:ascii="Calibri" w:hAnsi="Calibri" w:cs="Calibri"/>
          <w:sz w:val="23"/>
          <w:szCs w:val="23"/>
        </w:rPr>
        <w:t xml:space="preserve"> se les ha olvidado incrementar la partida 342 63240 reparación integral del Palacio de deportes, cuya consignación actual es de 3.300.000 euros y se ha adjudicado por un importe superior a los 4.245.000 euros, por lo que presenta un </w:t>
      </w:r>
      <w:r w:rsidRPr="00F36C6F">
        <w:rPr>
          <w:rFonts w:ascii="Calibri" w:hAnsi="Calibri" w:cs="Calibri"/>
          <w:b/>
          <w:bCs/>
          <w:sz w:val="23"/>
          <w:szCs w:val="23"/>
        </w:rPr>
        <w:t>déficit de más de 945.000 euros</w:t>
      </w:r>
      <w:r w:rsidRPr="00F36C6F">
        <w:rPr>
          <w:rFonts w:ascii="Calibri" w:hAnsi="Calibri" w:cs="Calibri"/>
          <w:sz w:val="23"/>
          <w:szCs w:val="23"/>
        </w:rPr>
        <w:t>.</w:t>
      </w:r>
      <w:r w:rsidRPr="00F36C6F">
        <w:rPr>
          <w:rFonts w:ascii="Calibri" w:hAnsi="Calibri" w:cs="Calibri"/>
          <w:b/>
          <w:bCs/>
          <w:sz w:val="28"/>
          <w:szCs w:val="28"/>
        </w:rPr>
        <w:t xml:space="preserve"> </w:t>
      </w:r>
    </w:p>
    <w:p w:rsidR="00F36C6F" w:rsidRPr="00F36C6F" w:rsidRDefault="00F36C6F" w:rsidP="00F36C6F">
      <w:pPr>
        <w:widowControl/>
        <w:autoSpaceDE w:val="0"/>
        <w:autoSpaceDN w:val="0"/>
        <w:adjustRightInd w:val="0"/>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8ª) En la página 10, base 7ª de las </w:t>
      </w:r>
      <w:r w:rsidRPr="00F36C6F">
        <w:rPr>
          <w:rFonts w:ascii="Calibri" w:hAnsi="Calibri" w:cs="Calibri"/>
          <w:sz w:val="23"/>
          <w:szCs w:val="23"/>
          <w:u w:val="single"/>
        </w:rPr>
        <w:t>bases de ejecución</w:t>
      </w:r>
      <w:r w:rsidRPr="00F36C6F">
        <w:rPr>
          <w:rFonts w:ascii="Calibri" w:hAnsi="Calibri" w:cs="Calibri"/>
          <w:sz w:val="23"/>
          <w:szCs w:val="23"/>
        </w:rPr>
        <w:t xml:space="preserve"> del presupuesto, las cantidades reflejadas de los presupuestos de ingresos y gastos del Ayuntamiento de 116.725.000 euros son incorrectas, al tratarse de los datos del Presupuesto inicial de 2020, en lugar de reflejarse los datos del Presupuesto prorrogado definitivo tras la modificación, que asciende a </w:t>
      </w:r>
      <w:r w:rsidRPr="00F36C6F">
        <w:rPr>
          <w:rFonts w:ascii="Calibri" w:hAnsi="Calibri" w:cs="Calibri"/>
          <w:b/>
          <w:bCs/>
          <w:sz w:val="23"/>
          <w:szCs w:val="23"/>
        </w:rPr>
        <w:t xml:space="preserve">203.464.860,1 euros </w:t>
      </w:r>
      <w:r w:rsidRPr="00F36C6F">
        <w:rPr>
          <w:rFonts w:ascii="Calibri" w:hAnsi="Calibri" w:cs="Calibri"/>
          <w:sz w:val="23"/>
          <w:szCs w:val="23"/>
        </w:rPr>
        <w:t xml:space="preserve">de gastos y </w:t>
      </w:r>
      <w:r w:rsidRPr="00F36C6F">
        <w:rPr>
          <w:rFonts w:ascii="Calibri" w:hAnsi="Calibri" w:cs="Calibri"/>
          <w:b/>
          <w:bCs/>
          <w:sz w:val="23"/>
          <w:szCs w:val="23"/>
        </w:rPr>
        <w:t xml:space="preserve">204.255,438,3 euros </w:t>
      </w:r>
      <w:r w:rsidRPr="00F36C6F">
        <w:rPr>
          <w:rFonts w:ascii="Calibri" w:hAnsi="Calibri" w:cs="Calibri"/>
          <w:sz w:val="23"/>
          <w:szCs w:val="23"/>
        </w:rPr>
        <w:t xml:space="preserve">de ingresos.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9ª) En la misma página 10, el Presupuesto del </w:t>
      </w:r>
      <w:r w:rsidRPr="00F36C6F">
        <w:rPr>
          <w:rFonts w:ascii="Calibri" w:hAnsi="Calibri" w:cs="Calibri"/>
          <w:sz w:val="23"/>
          <w:szCs w:val="23"/>
          <w:u w:val="single"/>
        </w:rPr>
        <w:t>Patronato de Habaneras</w:t>
      </w:r>
      <w:r w:rsidRPr="00F36C6F">
        <w:rPr>
          <w:rFonts w:ascii="Calibri" w:hAnsi="Calibri" w:cs="Calibri"/>
          <w:sz w:val="23"/>
          <w:szCs w:val="23"/>
        </w:rPr>
        <w:t xml:space="preserve"> y Polifonía también está mal, siendo la cantidad correcta de </w:t>
      </w:r>
      <w:r w:rsidRPr="00F36C6F">
        <w:rPr>
          <w:rFonts w:ascii="Calibri" w:hAnsi="Calibri" w:cs="Calibri"/>
          <w:b/>
          <w:bCs/>
          <w:sz w:val="23"/>
          <w:szCs w:val="23"/>
        </w:rPr>
        <w:t>940.000 euros</w:t>
      </w:r>
      <w:r w:rsidRPr="00F36C6F">
        <w:rPr>
          <w:rFonts w:ascii="Calibri" w:hAnsi="Calibri" w:cs="Calibri"/>
          <w:sz w:val="23"/>
          <w:szCs w:val="23"/>
        </w:rPr>
        <w:t xml:space="preserve">, en lugar de 1.030.000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lastRenderedPageBreak/>
        <w:t xml:space="preserve">10ª) En la misma página, el </w:t>
      </w:r>
      <w:r w:rsidRPr="00F36C6F">
        <w:rPr>
          <w:rFonts w:ascii="Calibri" w:hAnsi="Calibri" w:cs="Calibri"/>
          <w:sz w:val="23"/>
          <w:szCs w:val="23"/>
          <w:u w:val="single"/>
        </w:rPr>
        <w:t>estado consolidado</w:t>
      </w:r>
      <w:r w:rsidRPr="00F36C6F">
        <w:rPr>
          <w:rFonts w:ascii="Calibri" w:hAnsi="Calibri" w:cs="Calibri"/>
          <w:sz w:val="23"/>
          <w:szCs w:val="23"/>
        </w:rPr>
        <w:t xml:space="preserve"> que en el Presupuesto inicial de 2020 era de </w:t>
      </w:r>
      <w:r w:rsidRPr="00F36C6F">
        <w:rPr>
          <w:rFonts w:ascii="Calibri" w:hAnsi="Calibri" w:cs="Calibri"/>
          <w:b/>
          <w:bCs/>
          <w:sz w:val="23"/>
          <w:szCs w:val="23"/>
        </w:rPr>
        <w:t>116.939.435,91 euros</w:t>
      </w:r>
      <w:r w:rsidRPr="00F36C6F">
        <w:rPr>
          <w:rFonts w:ascii="Calibri" w:hAnsi="Calibri" w:cs="Calibri"/>
          <w:sz w:val="23"/>
          <w:szCs w:val="23"/>
        </w:rPr>
        <w:t xml:space="preserve">, en lugar de 117.029.435,91, con la modificación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pasa a más de 204.500.000 euros en gastos y más de 203.500.000 euros en ingresos.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11ª) Ni en Presupuesto prorrogado inicial, ni en el prorrogado definitivo antes de la modificación de créditos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ni en el prorrogado definitivo tras la modificación, se ha declarado la no disponibilidad de créditos, como consecuencia del </w:t>
      </w:r>
      <w:r w:rsidRPr="00F36C6F">
        <w:rPr>
          <w:rFonts w:ascii="Calibri" w:hAnsi="Calibri" w:cs="Calibri"/>
          <w:b/>
          <w:bCs/>
          <w:sz w:val="23"/>
          <w:szCs w:val="23"/>
        </w:rPr>
        <w:t xml:space="preserve">déficit de ingresos </w:t>
      </w:r>
      <w:r w:rsidRPr="00F36C6F">
        <w:rPr>
          <w:rFonts w:ascii="Calibri" w:hAnsi="Calibri" w:cs="Calibri"/>
          <w:sz w:val="23"/>
          <w:szCs w:val="23"/>
        </w:rPr>
        <w:t xml:space="preserve">que presenta la liquidación de ingresos de 2020 sobre el presupuesto inicial de dicho año 2020, que asciende a </w:t>
      </w:r>
      <w:r w:rsidRPr="00F36C6F">
        <w:rPr>
          <w:rFonts w:ascii="Calibri" w:hAnsi="Calibri" w:cs="Calibri"/>
          <w:b/>
          <w:bCs/>
          <w:sz w:val="23"/>
          <w:szCs w:val="23"/>
        </w:rPr>
        <w:t>3.880.493,7 euros</w:t>
      </w:r>
      <w:r w:rsidRPr="00F36C6F">
        <w:rPr>
          <w:rFonts w:ascii="Calibri" w:hAnsi="Calibri" w:cs="Calibri"/>
          <w:sz w:val="23"/>
          <w:szCs w:val="23"/>
        </w:rPr>
        <w:t xml:space="preserve">, diferencia entre las operaciones corrientes consolidadas del presupuesto inicial de 2020, 104.021.341,77 euros, y los de la liquidación del presupuesto de 2020 reflejados en la página 13 del informe de estabilidad, 100.140.848,06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12ª) En la página 12, se debería establecer el volumen de la </w:t>
      </w:r>
      <w:r w:rsidRPr="00F36C6F">
        <w:rPr>
          <w:rFonts w:ascii="Calibri" w:hAnsi="Calibri" w:cs="Calibri"/>
          <w:sz w:val="23"/>
          <w:szCs w:val="23"/>
          <w:u w:val="single"/>
        </w:rPr>
        <w:t>deuda viva</w:t>
      </w:r>
      <w:r w:rsidRPr="00F36C6F">
        <w:rPr>
          <w:rFonts w:ascii="Calibri" w:hAnsi="Calibri" w:cs="Calibri"/>
          <w:sz w:val="23"/>
          <w:szCs w:val="23"/>
        </w:rPr>
        <w:t xml:space="preserve"> a 31 de diciembre de 2021 que sería de 0 euros ya que, la modificación presupuestaria contempla la amortización anticipada de la totalidad de la deuda 31 de diciembre de 2020, que asciende a 12.783.047,81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13ª) En la página 5, del informe de estabilidad de fecha 13 de mayo de 2021 sobre el </w:t>
      </w:r>
      <w:r w:rsidRPr="00F36C6F">
        <w:rPr>
          <w:rFonts w:ascii="Calibri" w:hAnsi="Calibri" w:cs="Calibri"/>
          <w:sz w:val="23"/>
          <w:szCs w:val="23"/>
          <w:u w:val="single"/>
        </w:rPr>
        <w:t>ajuste 1</w:t>
      </w:r>
      <w:r w:rsidRPr="00F36C6F">
        <w:rPr>
          <w:rFonts w:ascii="Calibri" w:hAnsi="Calibri" w:cs="Calibri"/>
          <w:sz w:val="23"/>
          <w:szCs w:val="23"/>
        </w:rPr>
        <w:t xml:space="preserve">, la previsión de ingresos del capítulo 3 es errónea siendo la correcta de 13.321.402,3 euros en lugar de 13.464.838,68 euros, aunque la totalidad de los ingresos del prorrogado deberían establecerse en los derechos reconocidos netos de la liquidación de 2020, que asciende en los capítulos 1, 2 y 3 de ingresos a 64,575.208,38 euros, 2.614,072,34 y 11.220.160,19 euros, según la página 13. </w:t>
      </w:r>
    </w:p>
    <w:p w:rsidR="00F36C6F" w:rsidRPr="00F36C6F" w:rsidRDefault="00F36C6F" w:rsidP="00F36C6F">
      <w:pPr>
        <w:widowControl/>
        <w:autoSpaceDE w:val="0"/>
        <w:autoSpaceDN w:val="0"/>
        <w:adjustRightInd w:val="0"/>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8"/>
          <w:szCs w:val="28"/>
        </w:rPr>
      </w:pPr>
      <w:r w:rsidRPr="00F36C6F">
        <w:rPr>
          <w:rFonts w:ascii="Calibri" w:hAnsi="Calibri" w:cs="Calibri"/>
          <w:sz w:val="23"/>
          <w:szCs w:val="23"/>
        </w:rPr>
        <w:t xml:space="preserve">14ª) En la página </w:t>
      </w:r>
      <w:smartTag w:uri="urn:schemas-microsoft-com:office:smarttags" w:element="metricconverter">
        <w:smartTagPr>
          <w:attr w:name="ProductID" w:val="13.C"/>
        </w:smartTagPr>
        <w:r w:rsidRPr="00F36C6F">
          <w:rPr>
            <w:rFonts w:ascii="Calibri" w:hAnsi="Calibri" w:cs="Calibri"/>
            <w:sz w:val="23"/>
            <w:szCs w:val="23"/>
          </w:rPr>
          <w:t>13.C</w:t>
        </w:r>
      </w:smartTag>
      <w:r w:rsidRPr="00F36C6F">
        <w:rPr>
          <w:rFonts w:ascii="Calibri" w:hAnsi="Calibri" w:cs="Calibri"/>
          <w:sz w:val="23"/>
          <w:szCs w:val="23"/>
        </w:rPr>
        <w:t xml:space="preserve">, párrafo 1º, se indica por </w:t>
      </w:r>
      <w:r w:rsidRPr="00F36C6F">
        <w:rPr>
          <w:rFonts w:ascii="Calibri" w:hAnsi="Calibri" w:cs="Calibri"/>
          <w:sz w:val="23"/>
          <w:szCs w:val="23"/>
          <w:u w:val="single"/>
        </w:rPr>
        <w:t>error</w:t>
      </w:r>
      <w:r w:rsidRPr="00F36C6F">
        <w:rPr>
          <w:rFonts w:ascii="Calibri" w:hAnsi="Calibri" w:cs="Calibri"/>
          <w:sz w:val="23"/>
          <w:szCs w:val="23"/>
        </w:rPr>
        <w:t xml:space="preserve"> que se presenta una situación de superávit presupuestario, cuando en realidad se trata de un </w:t>
      </w:r>
      <w:r w:rsidRPr="00F36C6F">
        <w:rPr>
          <w:rFonts w:ascii="Calibri" w:hAnsi="Calibri" w:cs="Calibri"/>
          <w:b/>
          <w:bCs/>
          <w:sz w:val="23"/>
          <w:szCs w:val="23"/>
        </w:rPr>
        <w:t xml:space="preserve">déficit de financiación catastrófico </w:t>
      </w:r>
      <w:r w:rsidRPr="00F36C6F">
        <w:rPr>
          <w:rFonts w:ascii="Calibri" w:hAnsi="Calibri" w:cs="Calibri"/>
          <w:sz w:val="23"/>
          <w:szCs w:val="23"/>
        </w:rPr>
        <w:t>de casi 69 millones de euros (68.996.523,14 euros).</w:t>
      </w:r>
    </w:p>
    <w:p w:rsidR="00F36C6F" w:rsidRPr="00F36C6F" w:rsidRDefault="00F36C6F" w:rsidP="00F36C6F">
      <w:pPr>
        <w:widowControl/>
        <w:autoSpaceDE w:val="0"/>
        <w:autoSpaceDN w:val="0"/>
        <w:adjustRightInd w:val="0"/>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15ª) La presente modificación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de 2021 del presupuesto de 2020 prorrogado para 2021, cuya aprobación inicial se va a dictaminar en la Comisión informativa de Cuentas y Hacienda de 18 de mayo de 2021, </w:t>
      </w:r>
      <w:r w:rsidRPr="00F36C6F">
        <w:rPr>
          <w:rFonts w:ascii="Calibri" w:hAnsi="Calibri" w:cs="Calibri"/>
          <w:sz w:val="23"/>
          <w:szCs w:val="23"/>
          <w:u w:val="single"/>
        </w:rPr>
        <w:t>no es compatible jurídicamente</w:t>
      </w:r>
      <w:r w:rsidRPr="00F36C6F">
        <w:rPr>
          <w:rFonts w:ascii="Calibri" w:hAnsi="Calibri" w:cs="Calibri"/>
          <w:sz w:val="23"/>
          <w:szCs w:val="23"/>
        </w:rPr>
        <w:t xml:space="preserve"> con el Presupuesto de 2021 cuya aprobación definitiva se ha dictaminado favorablemente en Comisión de Cuentas y Hacienda de fecha 22 de febrero de 2021 ya que, el presupuesto prorrogado quedará sin efecto una vez que se apruebe definitivamente en Pleno el Presupuesto de 2021 en los próximos días.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16ª) En el expediente </w:t>
      </w:r>
      <w:r w:rsidRPr="00F36C6F">
        <w:rPr>
          <w:rFonts w:ascii="Calibri" w:hAnsi="Calibri" w:cs="Calibri"/>
          <w:sz w:val="23"/>
          <w:szCs w:val="23"/>
          <w:u w:val="single"/>
        </w:rPr>
        <w:t>no queda justificado</w:t>
      </w:r>
      <w:r w:rsidRPr="00F36C6F">
        <w:rPr>
          <w:rFonts w:ascii="Calibri" w:hAnsi="Calibri" w:cs="Calibri"/>
          <w:sz w:val="23"/>
          <w:szCs w:val="23"/>
        </w:rPr>
        <w:t xml:space="preserve"> el incremento de más de 41 millones de euros (41.390.789,92 euros) en las </w:t>
      </w:r>
      <w:r w:rsidRPr="00F36C6F">
        <w:rPr>
          <w:rFonts w:ascii="Calibri" w:hAnsi="Calibri" w:cs="Calibri"/>
          <w:sz w:val="23"/>
          <w:szCs w:val="23"/>
          <w:u w:val="single"/>
        </w:rPr>
        <w:t>inversiones</w:t>
      </w:r>
      <w:r w:rsidRPr="00F36C6F">
        <w:rPr>
          <w:rFonts w:ascii="Calibri" w:hAnsi="Calibri" w:cs="Calibri"/>
          <w:sz w:val="23"/>
          <w:szCs w:val="23"/>
        </w:rPr>
        <w:t xml:space="preserve"> ya que, la única referencia a dicha justificación se encuentra en la página 8 de la Memoria de la Alcaldía, apartado e) Modificaciones que afectan al capítulo VI de inversiones, en la que se afirma que </w:t>
      </w:r>
      <w:r w:rsidRPr="00F36C6F">
        <w:rPr>
          <w:rFonts w:ascii="Calibri" w:hAnsi="Calibri" w:cs="Calibri"/>
          <w:i/>
          <w:iCs/>
          <w:sz w:val="23"/>
          <w:szCs w:val="23"/>
        </w:rPr>
        <w:t xml:space="preserve">“Las modificaciones que afectan a este capítulo se deben acometer en este ejercicio, sin mayor demora su puesta en marcha en este ejercicio como consecuencia de la necesaria reactivación económica que </w:t>
      </w:r>
      <w:r w:rsidRPr="00F36C6F">
        <w:rPr>
          <w:rFonts w:ascii="Calibri" w:hAnsi="Calibri" w:cs="Calibri"/>
          <w:i/>
          <w:iCs/>
          <w:sz w:val="23"/>
          <w:szCs w:val="23"/>
        </w:rPr>
        <w:lastRenderedPageBreak/>
        <w:t xml:space="preserve">debe promover el Ayuntamiento de Torrevieja”, </w:t>
      </w:r>
      <w:r w:rsidRPr="00F36C6F">
        <w:rPr>
          <w:rFonts w:ascii="Calibri" w:hAnsi="Calibri" w:cs="Calibri"/>
          <w:sz w:val="23"/>
          <w:szCs w:val="23"/>
        </w:rPr>
        <w:t xml:space="preserve">siendo una referencia totalmente política, que además es totalmente inviable, técnica y económicamente: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a) </w:t>
      </w:r>
      <w:r w:rsidRPr="00F36C6F">
        <w:rPr>
          <w:rFonts w:ascii="Calibri" w:hAnsi="Calibri" w:cs="Calibri"/>
          <w:sz w:val="23"/>
          <w:szCs w:val="23"/>
          <w:u w:val="single"/>
        </w:rPr>
        <w:t>Técnicamente</w:t>
      </w:r>
      <w:r w:rsidRPr="00F36C6F">
        <w:rPr>
          <w:rFonts w:ascii="Calibri" w:hAnsi="Calibri" w:cs="Calibri"/>
          <w:sz w:val="23"/>
          <w:szCs w:val="23"/>
        </w:rPr>
        <w:t xml:space="preserve">, es materialmente imposible acometer en el ejercicio 2021 nuevas inversiones por importe de más de 41 millones de euros, cuando el Ayuntamiento de Torrevieja tiene pendientes de ejecutar a 31 de marzo de 2021 más de 20 millones de inversiones del presupuesto prorrogado y de incorporación de remanentes de 2020 (20.179.012,94 euros), así como casi 10 millones de euros más (9.922.767,22 euros) del Presupuesto de 2021, y no ha sido capaz de ejecutar en 2019 más que 1.245.472,66 euros, un 11,6 % de un presupuesto de inversiones de 10.732.723,61 euros, en 2020 1.274.503,67 euros, un 6,37 % de un presupuesto de inversiones de 19.998.413,07 euros, y en el primer trimestre de 2021 53.463,53 euros, un 0,26 % de un presupuesto de inversiones de 20.332.476,77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b) </w:t>
      </w:r>
      <w:r w:rsidRPr="00F36C6F">
        <w:rPr>
          <w:rFonts w:ascii="Calibri" w:hAnsi="Calibri" w:cs="Calibri"/>
          <w:sz w:val="23"/>
          <w:szCs w:val="23"/>
          <w:u w:val="single"/>
        </w:rPr>
        <w:t>Económicamente</w:t>
      </w:r>
      <w:r w:rsidRPr="00F36C6F">
        <w:rPr>
          <w:rFonts w:ascii="Calibri" w:hAnsi="Calibri" w:cs="Calibri"/>
          <w:sz w:val="23"/>
          <w:szCs w:val="23"/>
        </w:rPr>
        <w:t xml:space="preserve">, es una aberración incrementar el déficit de financiación en más de 41 millones de euros, produciendo una inestabilidad presupuestaria de casi 69 millones de euros, tal como establece el Órgano de Contabilidad en su informe de fecha 13 de mayo de 2021 ya que, aunque en 2020 y 2021 están suspendidas las reglas fiscales, en 2022, cuando se liquide el Presupuesto de 2021 sería inviable ajustar un déficit de 69 millones de euros, ni siquiera un 25 % de esta cantidad.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17ª) La transferencia al </w:t>
      </w:r>
      <w:r w:rsidRPr="00F36C6F">
        <w:rPr>
          <w:rFonts w:ascii="Calibri" w:hAnsi="Calibri" w:cs="Calibri"/>
          <w:sz w:val="23"/>
          <w:szCs w:val="23"/>
          <w:u w:val="single"/>
        </w:rPr>
        <w:t>Patronato de Habaneras</w:t>
      </w:r>
      <w:r w:rsidRPr="00F36C6F">
        <w:rPr>
          <w:rFonts w:ascii="Calibri" w:hAnsi="Calibri" w:cs="Calibri"/>
          <w:sz w:val="23"/>
          <w:szCs w:val="23"/>
        </w:rPr>
        <w:t xml:space="preserve"> indicada en el anexo de subvenciones y aportaciones nominativas del Ayuntamiento, página 59 de las bases de ejecución, también está mal, siendo la cantidad correcta 853.304,98 euros, en lugar de 823.201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18ª) En el mismo anexo falta la subvención nominativa a </w:t>
      </w:r>
      <w:r w:rsidRPr="00F36C6F">
        <w:rPr>
          <w:rFonts w:ascii="Calibri" w:hAnsi="Calibri" w:cs="Calibri"/>
          <w:sz w:val="23"/>
          <w:szCs w:val="23"/>
          <w:u w:val="single"/>
        </w:rPr>
        <w:t>ADIEM</w:t>
      </w:r>
      <w:r w:rsidRPr="00F36C6F">
        <w:rPr>
          <w:rFonts w:ascii="Calibri" w:hAnsi="Calibri" w:cs="Calibri"/>
          <w:sz w:val="23"/>
          <w:szCs w:val="23"/>
        </w:rPr>
        <w:t xml:space="preserve"> por importe de 135.000 euros, aplicación presupuestaria 234 48001.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19ª) La aportación como capital social a una </w:t>
      </w:r>
      <w:r w:rsidRPr="00F36C6F">
        <w:rPr>
          <w:rFonts w:ascii="Calibri" w:hAnsi="Calibri" w:cs="Calibri"/>
          <w:sz w:val="23"/>
          <w:szCs w:val="23"/>
          <w:u w:val="single"/>
        </w:rPr>
        <w:t>empresa pública</w:t>
      </w:r>
      <w:r w:rsidRPr="00F36C6F">
        <w:rPr>
          <w:rFonts w:ascii="Calibri" w:hAnsi="Calibri" w:cs="Calibri"/>
          <w:sz w:val="23"/>
          <w:szCs w:val="23"/>
        </w:rPr>
        <w:t>, para gestionar determinados servicios del Ayuntamiento de los que solamente ha anunciado hasta la fecha los de aseo urbano, por importe de 600.000 euros, aplicación presupuestaria 933 85090, tampoco se justifica en cuanto a que no pueda esperar, a la vista de la Resolución del Tribunal Administrativo Central de Recursos Contractuales, de 7 de mayo de 2021, que ha estimado el recurso interpuesto por la mercantil VALORIZA contra el acuerdo de la JGL por la que se decidió no adjudicar o celebrar el contrato del servicio de recogida de residuos, transporte a vertedero, limpieza viaria y limpieza y mantenimiento de la costa del término municipal de Torrevieja.</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20ª) En cuanto a la cantidad asignada en esta modificación para </w:t>
      </w:r>
      <w:r w:rsidRPr="00F36C6F">
        <w:rPr>
          <w:rFonts w:ascii="Calibri" w:hAnsi="Calibri" w:cs="Calibri"/>
          <w:sz w:val="23"/>
          <w:szCs w:val="23"/>
          <w:u w:val="single"/>
        </w:rPr>
        <w:t>amortizar anticipadamente</w:t>
      </w:r>
      <w:r w:rsidRPr="00F36C6F">
        <w:rPr>
          <w:rFonts w:ascii="Calibri" w:hAnsi="Calibri" w:cs="Calibri"/>
          <w:sz w:val="23"/>
          <w:szCs w:val="23"/>
        </w:rPr>
        <w:t xml:space="preserve"> el único préstamo vigente por importe de </w:t>
      </w:r>
      <w:r w:rsidRPr="00F36C6F">
        <w:rPr>
          <w:rFonts w:ascii="Calibri" w:hAnsi="Calibri" w:cs="Calibri"/>
          <w:b/>
          <w:bCs/>
          <w:sz w:val="23"/>
          <w:szCs w:val="23"/>
        </w:rPr>
        <w:t>12.783.047,81 euros</w:t>
      </w:r>
      <w:r w:rsidRPr="00F36C6F">
        <w:rPr>
          <w:rFonts w:ascii="Calibri" w:hAnsi="Calibri" w:cs="Calibri"/>
          <w:sz w:val="23"/>
          <w:szCs w:val="23"/>
        </w:rPr>
        <w:t xml:space="preserve">, no parece prudente regalar a los bancos más del 14 % del remanente, no siendo obligatoria dicha amortización anticipada, ni estando justificado de ninguna manera que este gasto no pueda demorarse hasta el próximo año, ni afectar la amortización de préstamos a la capacidad de financiación, ni a la regla de gasto de 2022, al ser del capítulo 9 del gasto y quedar fuera de los gastos no </w:t>
      </w:r>
      <w:r w:rsidRPr="00F36C6F">
        <w:rPr>
          <w:rFonts w:ascii="Calibri" w:hAnsi="Calibri" w:cs="Calibri"/>
          <w:sz w:val="23"/>
          <w:szCs w:val="23"/>
        </w:rPr>
        <w:lastRenderedPageBreak/>
        <w:t xml:space="preserve">financieros de los capítulos </w:t>
      </w:r>
      <w:smartTag w:uri="urn:schemas-microsoft-com:office:smarttags" w:element="metricconverter">
        <w:smartTagPr>
          <w:attr w:name="ProductID" w:val="1 a"/>
        </w:smartTagPr>
        <w:r w:rsidRPr="00F36C6F">
          <w:rPr>
            <w:rFonts w:ascii="Calibri" w:hAnsi="Calibri" w:cs="Calibri"/>
            <w:sz w:val="23"/>
            <w:szCs w:val="23"/>
          </w:rPr>
          <w:t>1 a</w:t>
        </w:r>
      </w:smartTag>
      <w:r w:rsidRPr="00F36C6F">
        <w:rPr>
          <w:rFonts w:ascii="Calibri" w:hAnsi="Calibri" w:cs="Calibri"/>
          <w:sz w:val="23"/>
          <w:szCs w:val="23"/>
        </w:rPr>
        <w:t xml:space="preserve"> 7, en lugar de reservarlo para afrontar el déficit de financiación de 69 millones que el Órgano de Contabilidad advierte en el presente expediente.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21ª) La inclusión en la base 10ª de las bases de ejecución, transferencias de crédito, página 21, </w:t>
      </w:r>
      <w:r w:rsidRPr="00F36C6F">
        <w:rPr>
          <w:rFonts w:ascii="Calibri" w:hAnsi="Calibri" w:cs="Calibri"/>
          <w:i/>
          <w:iCs/>
          <w:sz w:val="23"/>
          <w:szCs w:val="23"/>
        </w:rPr>
        <w:t xml:space="preserve">“la aprobación de que las transferencias que afecten a incremento o disminuciones del concepto correspondiente a </w:t>
      </w:r>
      <w:r w:rsidRPr="00F36C6F">
        <w:rPr>
          <w:rFonts w:ascii="Calibri" w:hAnsi="Calibri" w:cs="Calibri"/>
          <w:i/>
          <w:iCs/>
          <w:sz w:val="23"/>
          <w:szCs w:val="23"/>
          <w:u w:val="single"/>
        </w:rPr>
        <w:t>gratificaciones de personal</w:t>
      </w:r>
      <w:r w:rsidRPr="00F36C6F">
        <w:rPr>
          <w:rFonts w:ascii="Calibri" w:hAnsi="Calibri" w:cs="Calibri"/>
          <w:i/>
          <w:iCs/>
          <w:sz w:val="23"/>
          <w:szCs w:val="23"/>
        </w:rPr>
        <w:t xml:space="preserve"> se realizará por Resolución de la Alcaldía”, </w:t>
      </w:r>
      <w:r w:rsidRPr="00F36C6F">
        <w:rPr>
          <w:rFonts w:ascii="Calibri" w:hAnsi="Calibri" w:cs="Calibri"/>
          <w:sz w:val="23"/>
          <w:szCs w:val="23"/>
        </w:rPr>
        <w:t xml:space="preserve">no nos parece ajustada a derecho ya que, la legislación vigente, el Real Decreto 861/1986, de 25 de abril, por el que se establece el régimen de las retribuciones de los funcionarios de Administración Local, en su artículo 6, gratificaciones establece lo siguiente: </w:t>
      </w:r>
      <w:r w:rsidRPr="00F36C6F">
        <w:rPr>
          <w:rFonts w:ascii="Calibri" w:hAnsi="Calibri" w:cs="Calibri"/>
          <w:i/>
          <w:iCs/>
          <w:sz w:val="23"/>
          <w:szCs w:val="23"/>
        </w:rPr>
        <w:t xml:space="preserve">1. Corresponden al Pleno de la Corporación determinar en el Presupuesto la cantidad global destinada a la asignación de gratificaciones a los funcionarios, dentro de los límites señalados en el artículo 7.2.c. de este Real Decreto.” </w:t>
      </w:r>
      <w:r w:rsidRPr="00F36C6F">
        <w:rPr>
          <w:rFonts w:ascii="Calibri" w:hAnsi="Calibri" w:cs="Calibri"/>
          <w:sz w:val="23"/>
          <w:szCs w:val="23"/>
        </w:rPr>
        <w:t xml:space="preserve">Por tanto, si la determinación de esta cuantía queda reservada al Pleno de la Corporación, la aprobación por la Alcaldía ESTARÍA ASUMIENDO POR VÍA INDIRECTA UNA COMPETENCIA QUE DE ACUERDO CON EL PRECEPTO SEÑALADO ANTERIORMENTE CORRESPONDE AL PLENO DE LA CORPORACIÓN, con lo que quieren aprobar una novedosa manera de saltarse indirectamente las competencias del Pleno.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22ª) En la página 7 del </w:t>
      </w:r>
      <w:r w:rsidRPr="00F36C6F">
        <w:rPr>
          <w:rFonts w:ascii="Calibri" w:hAnsi="Calibri" w:cs="Calibri"/>
          <w:sz w:val="23"/>
          <w:szCs w:val="23"/>
          <w:u w:val="single"/>
        </w:rPr>
        <w:t>informe del Órgano de Contabilidad</w:t>
      </w:r>
      <w:r w:rsidRPr="00F36C6F">
        <w:rPr>
          <w:rFonts w:ascii="Calibri" w:hAnsi="Calibri" w:cs="Calibri"/>
          <w:sz w:val="23"/>
          <w:szCs w:val="23"/>
        </w:rPr>
        <w:t xml:space="preserve"> de 13 de mayo de 2021, último cuadro numérico, se establece un saldo de gastos pendientes de aplicar al Presupuesto correspondiente al año n-1 (a 31 de diciembre de 2020), de </w:t>
      </w:r>
      <w:r w:rsidRPr="00F36C6F">
        <w:rPr>
          <w:rFonts w:ascii="Calibri" w:hAnsi="Calibri" w:cs="Calibri"/>
          <w:b/>
          <w:bCs/>
          <w:sz w:val="23"/>
          <w:szCs w:val="23"/>
        </w:rPr>
        <w:t xml:space="preserve">7.743.849,12 </w:t>
      </w:r>
      <w:r w:rsidRPr="00F36C6F">
        <w:rPr>
          <w:rFonts w:ascii="Calibri" w:hAnsi="Calibri" w:cs="Times New Roman"/>
          <w:b/>
          <w:bCs/>
          <w:sz w:val="23"/>
          <w:szCs w:val="23"/>
        </w:rPr>
        <w:t>euros</w:t>
      </w:r>
      <w:r w:rsidRPr="00F36C6F">
        <w:rPr>
          <w:rFonts w:ascii="Calibri" w:hAnsi="Calibri" w:cs="Calibri"/>
          <w:sz w:val="23"/>
          <w:szCs w:val="23"/>
        </w:rPr>
        <w:t xml:space="preserve">, que no están justificados en el expediente con la </w:t>
      </w:r>
      <w:r w:rsidRPr="00F36C6F">
        <w:rPr>
          <w:rFonts w:ascii="Calibri" w:hAnsi="Calibri" w:cs="Calibri"/>
          <w:sz w:val="23"/>
          <w:szCs w:val="23"/>
          <w:u w:val="single"/>
        </w:rPr>
        <w:t>cuenta 413</w:t>
      </w:r>
      <w:r w:rsidRPr="00F36C6F">
        <w:rPr>
          <w:rFonts w:ascii="Calibri" w:hAnsi="Calibri" w:cs="Calibri"/>
          <w:sz w:val="23"/>
          <w:szCs w:val="23"/>
        </w:rPr>
        <w:t xml:space="preserve">, que </w:t>
      </w:r>
      <w:r w:rsidRPr="00F36C6F">
        <w:rPr>
          <w:rFonts w:ascii="Calibri" w:hAnsi="Calibri" w:cs="Calibri"/>
          <w:b/>
          <w:bCs/>
          <w:sz w:val="23"/>
          <w:szCs w:val="23"/>
        </w:rPr>
        <w:t xml:space="preserve">solicitamos se incorpore </w:t>
      </w:r>
      <w:r w:rsidRPr="00F36C6F">
        <w:rPr>
          <w:rFonts w:ascii="Calibri" w:hAnsi="Calibri" w:cs="Calibri"/>
          <w:sz w:val="23"/>
          <w:szCs w:val="23"/>
        </w:rPr>
        <w:t xml:space="preserve">al expediente.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23ª) En la modificación de créditos </w:t>
      </w:r>
      <w:r w:rsidRPr="00F36C6F">
        <w:rPr>
          <w:rFonts w:ascii="Calibri" w:hAnsi="Calibri" w:cs="Calibri"/>
          <w:sz w:val="23"/>
          <w:szCs w:val="23"/>
          <w:u w:val="single"/>
        </w:rPr>
        <w:t>no se contemplan las partidas de gastos destinadas al pago de dicha cuenta 413</w:t>
      </w:r>
      <w:r w:rsidRPr="00F36C6F">
        <w:rPr>
          <w:rFonts w:ascii="Calibri" w:hAnsi="Calibri" w:cs="Calibri"/>
          <w:sz w:val="23"/>
          <w:szCs w:val="23"/>
        </w:rPr>
        <w:t xml:space="preserve">, siendo estos unos gastos prioritarios y urgentes que no pueden demorar para el año siguiente, existiendo además saldo suficiente en el remanente de tesorería para gastos generales después de ajustes de la liquidación de 2020 ya que, se han utilizado 79.282.287,77 euros de los 90.670.323,47 euros existentes, dejando de utilizar 11.388.035,7 euros, cantidad superior a 7.743.849,12 euros, teniendo en cuenta además que la Interventora general en su informe de Intervención sobre la modificación de créditos 1/2021, de fecha 13 de mayo de 2021, página 5, apartado SEXTO, señala que el superávit de los entes territoriales de debería destinar a la obligación de atender o cancelar la cuenta 413, al pago de proveedores de modo que se cumpla con el plazo máximo establecido en la normativa de medidas de lucha contra la morosidad.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24ª) En el expediente tampoco se encuentra el preceptivo </w:t>
      </w:r>
      <w:r w:rsidRPr="00F36C6F">
        <w:rPr>
          <w:rFonts w:ascii="Calibri" w:hAnsi="Calibri" w:cs="Calibri"/>
          <w:sz w:val="23"/>
          <w:szCs w:val="23"/>
          <w:u w:val="single"/>
        </w:rPr>
        <w:t>anexo de inversiones</w:t>
      </w:r>
      <w:r w:rsidRPr="00F36C6F">
        <w:rPr>
          <w:rFonts w:ascii="Calibri" w:hAnsi="Calibri" w:cs="Calibri"/>
          <w:sz w:val="23"/>
          <w:szCs w:val="23"/>
        </w:rPr>
        <w:t xml:space="preserve"> y su financiación como consecuencia del incremento de 41.390.789,82 euros en las inversiones de 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25ª) En el </w:t>
      </w:r>
      <w:r w:rsidRPr="00F36C6F">
        <w:rPr>
          <w:rFonts w:ascii="Calibri" w:hAnsi="Calibri" w:cs="Calibri"/>
          <w:sz w:val="23"/>
          <w:szCs w:val="23"/>
          <w:u w:val="single"/>
        </w:rPr>
        <w:t>informe de justificación de la urgencia</w:t>
      </w:r>
      <w:r w:rsidRPr="00F36C6F">
        <w:rPr>
          <w:rFonts w:ascii="Calibri" w:hAnsi="Calibri" w:cs="Calibri"/>
          <w:sz w:val="23"/>
          <w:szCs w:val="23"/>
        </w:rPr>
        <w:t xml:space="preserve"> de la presente modificación, de fecha 13 de mayo de 2021, suscito por el Director General de Economía y Hacienda, se indica que debido a la fecha en que se propone dicha Modificación es necesario de que esté aprobada </w:t>
      </w:r>
      <w:r w:rsidRPr="00F36C6F">
        <w:rPr>
          <w:rFonts w:ascii="Calibri" w:hAnsi="Calibri" w:cs="Calibri"/>
          <w:sz w:val="23"/>
          <w:szCs w:val="23"/>
        </w:rPr>
        <w:lastRenderedPageBreak/>
        <w:t xml:space="preserve">con </w:t>
      </w:r>
      <w:r w:rsidRPr="00F36C6F">
        <w:rPr>
          <w:rFonts w:ascii="Calibri" w:hAnsi="Calibri" w:cs="Calibri"/>
          <w:sz w:val="23"/>
          <w:szCs w:val="23"/>
          <w:u w:val="single"/>
        </w:rPr>
        <w:t>urgencia</w:t>
      </w:r>
      <w:r w:rsidRPr="00F36C6F">
        <w:rPr>
          <w:rFonts w:ascii="Calibri" w:hAnsi="Calibri" w:cs="Calibri"/>
          <w:sz w:val="23"/>
          <w:szCs w:val="23"/>
        </w:rPr>
        <w:t xml:space="preserve"> debido a que las partidas incluidas son necesarias para la puesta en marcha de determinadas infraestructuras y las coberturas de determinados servicios esenciales, de nuevo una apreciación personal sin argumentación técnica, económica ni jurídica.</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Es preciso recordar que este expediente de modificación de crédito, que aplica más de 79 millones de los más de 90 millones del remanente de tesorería para gastos generales ajustado de la liquidación del presupuesto de 2020, se ha terminado el 13 de mayo de 2020, utilizando los datos de la liquidación de 2020 aprobada por decreto de 29 de abril de 2021, con un </w:t>
      </w:r>
      <w:r w:rsidRPr="00F36C6F">
        <w:rPr>
          <w:rFonts w:ascii="Calibri" w:hAnsi="Calibri" w:cs="Calibri"/>
          <w:b/>
          <w:bCs/>
          <w:sz w:val="23"/>
          <w:szCs w:val="23"/>
        </w:rPr>
        <w:t xml:space="preserve">retraso de 60 días </w:t>
      </w:r>
      <w:r w:rsidRPr="00F36C6F">
        <w:rPr>
          <w:rFonts w:ascii="Calibri" w:hAnsi="Calibri" w:cs="Calibri"/>
          <w:sz w:val="23"/>
          <w:szCs w:val="23"/>
        </w:rPr>
        <w:t xml:space="preserve">sobre el plazo máximo legal establecido de 1 de marzo de 2021, y </w:t>
      </w:r>
      <w:r w:rsidRPr="00F36C6F">
        <w:rPr>
          <w:rFonts w:ascii="Calibri" w:hAnsi="Calibri" w:cs="Calibri"/>
          <w:b/>
          <w:bCs/>
          <w:sz w:val="23"/>
          <w:szCs w:val="23"/>
        </w:rPr>
        <w:t xml:space="preserve">14 días más </w:t>
      </w:r>
      <w:r w:rsidRPr="00F36C6F">
        <w:rPr>
          <w:rFonts w:ascii="Calibri" w:hAnsi="Calibri" w:cs="Calibri"/>
          <w:sz w:val="23"/>
          <w:szCs w:val="23"/>
        </w:rPr>
        <w:t>en confeccionar un expediente, que tras un primer análisis porque el Alcalde nos da el tiempo mínimo legal para estudiarlo, se constata que está lleno de errores, faltan documentos esenciales, es deficitario por partida doble y un sinfín de deficiencias e irregularidades de todo tipo, por lo que desde Sueña Torrevieja esperamos que no vuelvan a culpar a los concejales de la oposición del retraso del expediente cuya responsabilidad es exclusiva del Alcalde, de su Concejal de Hacienda y de su equipo de técnicos superiores del departamento de Intervención.</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26ª) La aplicación presupuestaria </w:t>
      </w:r>
      <w:r w:rsidRPr="00F36C6F">
        <w:rPr>
          <w:rFonts w:ascii="Calibri" w:hAnsi="Calibri" w:cs="Calibri"/>
          <w:sz w:val="23"/>
          <w:szCs w:val="23"/>
          <w:u w:val="single"/>
        </w:rPr>
        <w:t>011 35200, intereses de demora</w:t>
      </w:r>
      <w:r w:rsidRPr="00F36C6F">
        <w:rPr>
          <w:rFonts w:ascii="Calibri" w:hAnsi="Calibri" w:cs="Calibri"/>
          <w:sz w:val="23"/>
          <w:szCs w:val="23"/>
        </w:rPr>
        <w:t xml:space="preserve">, cuyo crédito inicial es de 181.108,97 euros y se incrementa en 200.000 euros, según la Memoria de la Alcaldía, página 9, apartado c) modificaciones que afectan al capítulo III de gastos, de debe fundamentalmente a los gastos de intereses negativos devengados como consecuencia del mantenimiento de depósitos bancarios, no es la adecuada según la estructura presupuestaria establecida en la legislación vigente, siendo el concepto correcto el 340 intereses de depósitos, que al no existir en el presupuesto prorrogado debe crearse como crédito extraordinario, eliminando la partida ampliada en la modificación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de 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27ª) El subconcepto de la partida </w:t>
      </w:r>
      <w:r w:rsidRPr="00F36C6F">
        <w:rPr>
          <w:rFonts w:ascii="Calibri" w:hAnsi="Calibri" w:cs="Calibri"/>
          <w:sz w:val="23"/>
          <w:szCs w:val="23"/>
          <w:u w:val="single"/>
        </w:rPr>
        <w:t>130 6040000</w:t>
      </w:r>
      <w:r w:rsidRPr="00F36C6F">
        <w:rPr>
          <w:rFonts w:ascii="Calibri" w:hAnsi="Calibri" w:cs="Calibri"/>
          <w:sz w:val="23"/>
          <w:szCs w:val="23"/>
        </w:rPr>
        <w:t xml:space="preserve">, elementos de transporte es erróneo, siendo el correcto el 6240000.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28ª) La aplicación presupuestaria </w:t>
      </w:r>
      <w:r w:rsidRPr="00F36C6F">
        <w:rPr>
          <w:rFonts w:ascii="Calibri" w:hAnsi="Calibri" w:cs="Calibri"/>
          <w:sz w:val="23"/>
          <w:szCs w:val="23"/>
          <w:u w:val="single"/>
        </w:rPr>
        <w:t>1532 61904</w:t>
      </w:r>
      <w:r w:rsidRPr="00F36C6F">
        <w:rPr>
          <w:rFonts w:ascii="Calibri" w:hAnsi="Calibri" w:cs="Calibri"/>
          <w:sz w:val="23"/>
          <w:szCs w:val="23"/>
        </w:rPr>
        <w:t xml:space="preserve">, reparación Paseo de La Mata, se incrementa en 1.400.000 euros, cantidad que no coincide con la prevista en el presupuesto de 2021 que no contempla nada en el ejercicio, y tan solo 538.818,53 euros en el presupuesto de inversiones de ejercicios futuros, anualidad de 2022.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29ª) La aplicación presupuestaria </w:t>
      </w:r>
      <w:r w:rsidRPr="00F36C6F">
        <w:rPr>
          <w:rFonts w:ascii="Calibri" w:hAnsi="Calibri" w:cs="Calibri"/>
          <w:sz w:val="23"/>
          <w:szCs w:val="23"/>
          <w:u w:val="single"/>
        </w:rPr>
        <w:t>1532 6190540</w:t>
      </w:r>
      <w:r w:rsidRPr="00F36C6F">
        <w:rPr>
          <w:rFonts w:ascii="Calibri" w:hAnsi="Calibri" w:cs="Calibri"/>
          <w:sz w:val="23"/>
          <w:szCs w:val="23"/>
        </w:rPr>
        <w:t xml:space="preserve">, redacción del proyecto y remodelación del Paseo de la Libertad, cuyo crédito inicial en la modificación de créditos es de 2.633.580,9 euros, página 2 de la Memoria de la Alcaldía, es erróneo en 100.000 euros ya que, el crédito inicial es de 2.733.580,9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30ª) La aplicación presupuestaria </w:t>
      </w:r>
      <w:r w:rsidRPr="00F36C6F">
        <w:rPr>
          <w:rFonts w:ascii="Calibri" w:hAnsi="Calibri" w:cs="Calibri"/>
          <w:sz w:val="23"/>
          <w:szCs w:val="23"/>
          <w:u w:val="single"/>
        </w:rPr>
        <w:t>1532 6190800</w:t>
      </w:r>
      <w:r w:rsidRPr="00F36C6F">
        <w:rPr>
          <w:rFonts w:ascii="Calibri" w:hAnsi="Calibri" w:cs="Calibri"/>
          <w:sz w:val="23"/>
          <w:szCs w:val="23"/>
        </w:rPr>
        <w:t xml:space="preserve">, de la que proponen un crédito extraordinario por importe de 100.000 euros, para la redacción de proyectos de las Cortes Valencianas, ya existe en el presupuesto prorrogado a 31 de marzo de 2021, por importe de 29.040 euros, y se denomina remodelación de la vía verde, incorporada con remanente de créditos del ejercicio anterior de 2019, por lo que debe incluirse esta partida como </w:t>
      </w:r>
      <w:r w:rsidRPr="00F36C6F">
        <w:rPr>
          <w:rFonts w:ascii="Calibri" w:hAnsi="Calibri" w:cs="Calibri"/>
          <w:sz w:val="23"/>
          <w:szCs w:val="23"/>
        </w:rPr>
        <w:lastRenderedPageBreak/>
        <w:t xml:space="preserve">suplemento de crédito en lugar de crédito extraordinario, o crear un nueva partida que no exista en el prorrogado.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31ª) El crédito extraordinario de la aplicación presupuestaria </w:t>
      </w:r>
      <w:r w:rsidRPr="00F36C6F">
        <w:rPr>
          <w:rFonts w:ascii="Calibri" w:hAnsi="Calibri" w:cs="Calibri"/>
          <w:sz w:val="23"/>
          <w:szCs w:val="23"/>
          <w:u w:val="single"/>
        </w:rPr>
        <w:t>1532 619009</w:t>
      </w:r>
      <w:r w:rsidRPr="00F36C6F">
        <w:rPr>
          <w:rFonts w:ascii="Calibri" w:hAnsi="Calibri" w:cs="Calibri"/>
          <w:sz w:val="23"/>
          <w:szCs w:val="23"/>
        </w:rPr>
        <w:t>, denominada Polígono industrial Casa Grande I y II, por importe de 4.000.000 euros, en el presupuesto de 2021 se denomina redacción proyecto remodelación de las Torretas, sin presupuesto para el ejercicio 2021, financiada con un gasto plurianual de 1.716.206,04 euros, de los cuales 1.716.206,4 euros corresponden a 2022 y 214.525,8 euros a 2023, por lo que el anexo de inversiones de 2021 también es erróneo porque la suma de las anualidades de 2022 y 2023 es de 1.930.732,2 euros en lugar de 1.716.206,4 euros.</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32ª) La citada aplicación presupuestaria </w:t>
      </w:r>
      <w:r w:rsidRPr="00F36C6F">
        <w:rPr>
          <w:rFonts w:ascii="Calibri" w:hAnsi="Calibri" w:cs="Calibri"/>
          <w:sz w:val="23"/>
          <w:szCs w:val="23"/>
          <w:u w:val="single"/>
        </w:rPr>
        <w:t>1532 6190900</w:t>
      </w:r>
      <w:r w:rsidRPr="00F36C6F">
        <w:rPr>
          <w:rFonts w:ascii="Calibri" w:hAnsi="Calibri" w:cs="Calibri"/>
          <w:sz w:val="23"/>
          <w:szCs w:val="23"/>
        </w:rPr>
        <w:t>, de la que proponen un crédito extraordinario por importe de 4.000.000 euros, para el Polígono industrial Casa Grande, ya existe en el presupuesto prorrogado a 31 de marzo de 2021, por importe de 91.000 euros, y se denomina redacción del proyecto de remodelación de las Torretas, incorporada con remanente de créditos del ejercicio anterior de 2019, por lo que debe incluirse esta partida como suplemento de crédito en lugar de crédito extraordinario, o crear una nueva partida que no exista en el prorrogado.</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33ª) La aplicación presupuestaria </w:t>
      </w:r>
      <w:r w:rsidRPr="00F36C6F">
        <w:rPr>
          <w:rFonts w:ascii="Calibri" w:hAnsi="Calibri" w:cs="Calibri"/>
          <w:sz w:val="23"/>
          <w:szCs w:val="23"/>
          <w:u w:val="single"/>
        </w:rPr>
        <w:t>171 6190000</w:t>
      </w:r>
      <w:r w:rsidRPr="00F36C6F">
        <w:rPr>
          <w:rFonts w:ascii="Calibri" w:hAnsi="Calibri" w:cs="Calibri"/>
          <w:sz w:val="23"/>
          <w:szCs w:val="23"/>
        </w:rPr>
        <w:t>, reposición de infraestructuras de parques y jardines, cuyo crédito inicial en la modificación de créditos es de 800.000 euros, página 3 de la Memoria de la Alcaldía, es erróneo en 720.000 euros ya que, el crédito inicial del prorrogado es de 80.000 euros.</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34ª) La aplicación presupuestaria </w:t>
      </w:r>
      <w:r w:rsidRPr="00F36C6F">
        <w:rPr>
          <w:rFonts w:ascii="Calibri" w:hAnsi="Calibri" w:cs="Calibri"/>
          <w:sz w:val="23"/>
          <w:szCs w:val="23"/>
          <w:u w:val="single"/>
        </w:rPr>
        <w:t>241 6320021</w:t>
      </w:r>
      <w:r w:rsidRPr="00F36C6F">
        <w:rPr>
          <w:rFonts w:ascii="Calibri" w:hAnsi="Calibri" w:cs="Calibri"/>
          <w:sz w:val="23"/>
          <w:szCs w:val="23"/>
        </w:rPr>
        <w:t xml:space="preserve">, de la que proponen un crédito extraordinario por importe de 750.000 euros, para la construcción del albergue de animales, ya existe con otro número de partida de gasto en el presupuesto prorrogado a 31 de marzo de 2021, por importe de 350.000 euros, la 311 6320040, albergue municipal de animales, por lo que debería incluirse esta partida como suplemento de crédito en lugar de crédito extraordinario, y tal vez por 400.000 euros que incrementados a los 350.000 euros supondrían un crédito definitivo de 750.000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35ª) La partida </w:t>
      </w:r>
      <w:r w:rsidRPr="00F36C6F">
        <w:rPr>
          <w:rFonts w:ascii="Calibri" w:hAnsi="Calibri" w:cs="Calibri"/>
          <w:sz w:val="23"/>
          <w:szCs w:val="23"/>
          <w:u w:val="single"/>
        </w:rPr>
        <w:t>3371 62000</w:t>
      </w:r>
      <w:r w:rsidRPr="00F36C6F">
        <w:rPr>
          <w:rFonts w:ascii="Calibri" w:hAnsi="Calibri" w:cs="Calibri"/>
          <w:sz w:val="23"/>
          <w:szCs w:val="23"/>
        </w:rPr>
        <w:t xml:space="preserve">, reparación del CMO, por importe de 660.000 euros, ya existe en el presupuesto prorrogado, con el número 3371 6320040, por el mismo importe de 660.000 euros y un el concepto general de reparación extraordinaria de edificio de instalaciones ocupacionales tiempo libre, incorporada con remanente de créditos del ejercicio anterior de 2020, por lo que debe incluirse esta partida como suplemento de crédito en lugar de crédito extraordinario, o eliminarse en la modificación en el supuesto que esté duplicada.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36ª) La aplicación </w:t>
      </w:r>
      <w:r w:rsidRPr="00F36C6F">
        <w:rPr>
          <w:rFonts w:ascii="Calibri" w:hAnsi="Calibri" w:cs="Calibri"/>
          <w:sz w:val="23"/>
          <w:szCs w:val="23"/>
          <w:u w:val="single"/>
        </w:rPr>
        <w:t>342 62207</w:t>
      </w:r>
      <w:r w:rsidRPr="00F36C6F">
        <w:rPr>
          <w:rFonts w:ascii="Calibri" w:hAnsi="Calibri" w:cs="Calibri"/>
          <w:sz w:val="23"/>
          <w:szCs w:val="23"/>
        </w:rPr>
        <w:t xml:space="preserve">, se denomina en la modificación del prorrogado, terminación del pabellón blanco, por importe de 600.000 euros, mientras que, en el presupuesto de 2021, esta obra corresponde a la aplicación 342 62209, denominada finalización del pabellón deportivo polivalente, por importe de 500.000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37ª) La aplicación presupuestaria </w:t>
      </w:r>
      <w:r w:rsidRPr="00F36C6F">
        <w:rPr>
          <w:rFonts w:ascii="Calibri" w:hAnsi="Calibri" w:cs="Calibri"/>
          <w:sz w:val="23"/>
          <w:szCs w:val="23"/>
          <w:u w:val="single"/>
        </w:rPr>
        <w:t>933 6320040</w:t>
      </w:r>
      <w:r w:rsidRPr="00F36C6F">
        <w:rPr>
          <w:rFonts w:ascii="Calibri" w:hAnsi="Calibri" w:cs="Calibri"/>
          <w:sz w:val="23"/>
          <w:szCs w:val="23"/>
        </w:rPr>
        <w:t xml:space="preserve">, denominada remodelación de las Eras de la Sal, con un crédito inicial en el presupuesto prorrogado de 300.000 euros, que se incrementa en 1.735.000 euros para llegar a un crédito definitivo de 2.035.000 euros, es un galimatías que contempla infinidad de errores, que deberán resolver: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8"/>
          <w:szCs w:val="28"/>
        </w:rPr>
      </w:pPr>
      <w:r w:rsidRPr="00F36C6F">
        <w:rPr>
          <w:rFonts w:ascii="Calibri" w:hAnsi="Calibri" w:cs="Calibri"/>
          <w:sz w:val="23"/>
          <w:szCs w:val="23"/>
        </w:rPr>
        <w:t xml:space="preserve">a) La partida de 300.000 euros es la 933 62200, en lugar de 933 63200. </w:t>
      </w:r>
    </w:p>
    <w:p w:rsidR="00F36C6F" w:rsidRPr="00F36C6F" w:rsidRDefault="00F36C6F" w:rsidP="00F36C6F">
      <w:pPr>
        <w:widowControl/>
        <w:autoSpaceDE w:val="0"/>
        <w:autoSpaceDN w:val="0"/>
        <w:adjustRightInd w:val="0"/>
        <w:jc w:val="both"/>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b) Se denomina proyecto del Museo del Mar y de la Sal, en lugar de remodelación de las Eras de la Sal.</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c) La partida denominada proyecto de remodelación de las Eras de la Sal en el presupuesto prorrogado es la 933 63201, en lugar de 933 63200.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d) El importe de la partida denominada proyecto de remodelación de las Eras de la Sal en el presupuesto prorrogado es de 198.000 euros, en lugar de 300.000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e) En el presupuesto de 2021, la partida llamada proyecto del museo del mar y la sal, es la número 933 62201, sin presupuesto para el ejercicio 2021, financiada con un gasto plurianual de 6.404.071 euros, de los cuales 3.033.507,6 euros corresponden a 2022, la misma cantidad a 2023, y 337.056 euros a 2024.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38ª) La aplicación </w:t>
      </w:r>
      <w:r w:rsidRPr="00F36C6F">
        <w:rPr>
          <w:rFonts w:ascii="Calibri" w:hAnsi="Calibri" w:cs="Calibri"/>
          <w:sz w:val="23"/>
          <w:szCs w:val="23"/>
          <w:u w:val="single"/>
        </w:rPr>
        <w:t>933 63202</w:t>
      </w:r>
      <w:r w:rsidRPr="00F36C6F">
        <w:rPr>
          <w:rFonts w:ascii="Calibri" w:hAnsi="Calibri" w:cs="Calibri"/>
          <w:sz w:val="23"/>
          <w:szCs w:val="23"/>
        </w:rPr>
        <w:t xml:space="preserve">, denominada reparación y acondicionamiento CIS y Museo de Historia Natural, en la modificación del prorrogado, se establece un crédito extraordinario, por importe de 260.000 euros, mientras que, en el presupuesto de 2021, el importe es de 150.000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39ª) La </w:t>
      </w:r>
      <w:r w:rsidRPr="00F36C6F">
        <w:rPr>
          <w:rFonts w:ascii="Calibri" w:hAnsi="Calibri" w:cs="Calibri"/>
          <w:sz w:val="23"/>
          <w:szCs w:val="23"/>
          <w:u w:val="single"/>
        </w:rPr>
        <w:t>Providencia de la Alcaldía</w:t>
      </w:r>
      <w:r w:rsidRPr="00F36C6F">
        <w:rPr>
          <w:rFonts w:ascii="Calibri" w:hAnsi="Calibri" w:cs="Calibri"/>
          <w:sz w:val="23"/>
          <w:szCs w:val="23"/>
        </w:rPr>
        <w:t xml:space="preserve">, de fecha 12 de mayo de 2021, hace referencia a la modificación de crédito </w:t>
      </w:r>
      <w:r w:rsidRPr="00F36C6F">
        <w:rPr>
          <w:rFonts w:ascii="Calibri" w:hAnsi="Calibri" w:cs="Calibri"/>
          <w:b/>
          <w:bCs/>
          <w:sz w:val="23"/>
          <w:szCs w:val="23"/>
        </w:rPr>
        <w:t>1/2020</w:t>
      </w:r>
      <w:r w:rsidRPr="00F36C6F">
        <w:rPr>
          <w:rFonts w:ascii="Calibri" w:hAnsi="Calibri" w:cs="Calibri"/>
          <w:sz w:val="23"/>
          <w:szCs w:val="23"/>
        </w:rPr>
        <w:t xml:space="preserve">, en lugar de 1/2021.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40ª) La </w:t>
      </w:r>
      <w:r w:rsidRPr="00F36C6F">
        <w:rPr>
          <w:rFonts w:ascii="Calibri" w:hAnsi="Calibri" w:cs="Calibri"/>
          <w:sz w:val="23"/>
          <w:szCs w:val="23"/>
          <w:u w:val="single"/>
        </w:rPr>
        <w:t>Propuesta de la Alcaldía</w:t>
      </w:r>
      <w:r w:rsidRPr="00F36C6F">
        <w:rPr>
          <w:rFonts w:ascii="Calibri" w:hAnsi="Calibri" w:cs="Calibri"/>
          <w:sz w:val="23"/>
          <w:szCs w:val="23"/>
        </w:rPr>
        <w:t xml:space="preserve">, de fecha 13 de mayo de 2021, antecedentes de hecho, segundo, hace referencia de la modificación del presupuesto </w:t>
      </w:r>
      <w:r w:rsidRPr="00F36C6F">
        <w:rPr>
          <w:rFonts w:ascii="Calibri" w:hAnsi="Calibri" w:cs="Calibri"/>
          <w:b/>
          <w:bCs/>
          <w:sz w:val="23"/>
          <w:szCs w:val="23"/>
        </w:rPr>
        <w:t>11/2021</w:t>
      </w:r>
      <w:r w:rsidRPr="00F36C6F">
        <w:rPr>
          <w:rFonts w:ascii="Calibri" w:hAnsi="Calibri" w:cs="Calibri"/>
          <w:sz w:val="23"/>
          <w:szCs w:val="23"/>
        </w:rPr>
        <w:t xml:space="preserve">, en lugar de 1/2021.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41ª) La citada Propuesta de la Alcaldía, en apartado B) Consideraciones jurídicas, punto 2, Requisitos y Límites, a), se refiere al artículo 37.2 del Real Decreto 500/1990, en el sentido de que en la Memoria justificativa debe acreditarse la </w:t>
      </w:r>
      <w:r w:rsidRPr="00F36C6F">
        <w:rPr>
          <w:rFonts w:ascii="Calibri" w:hAnsi="Calibri" w:cs="Calibri"/>
          <w:sz w:val="23"/>
          <w:szCs w:val="23"/>
          <w:u w:val="single"/>
        </w:rPr>
        <w:t>imposibilidad de demorar los gastos</w:t>
      </w:r>
      <w:r w:rsidRPr="00F36C6F">
        <w:rPr>
          <w:rFonts w:ascii="Calibri" w:hAnsi="Calibri" w:cs="Calibri"/>
          <w:sz w:val="23"/>
          <w:szCs w:val="23"/>
        </w:rPr>
        <w:t xml:space="preserve">, a ejercicios posteriores, extremos que no se ha acreditado en la mayoría de las partidas de gasto que incluye la modificación presupuestaria, entre ellas todas las de inversiones reales.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42ª) En el punto 3, Regulación específica, se refiere a las bases de ejecución del presupuesto de Ayuntamiento de Torrevieja para el presente ejercicio </w:t>
      </w:r>
      <w:r w:rsidRPr="00F36C6F">
        <w:rPr>
          <w:rFonts w:ascii="Calibri" w:hAnsi="Calibri" w:cs="Calibri"/>
          <w:b/>
          <w:bCs/>
          <w:sz w:val="23"/>
          <w:szCs w:val="23"/>
        </w:rPr>
        <w:t>2020</w:t>
      </w:r>
      <w:r w:rsidRPr="00F36C6F">
        <w:rPr>
          <w:rFonts w:ascii="Calibri" w:hAnsi="Calibri" w:cs="Calibri"/>
          <w:sz w:val="23"/>
          <w:szCs w:val="23"/>
        </w:rPr>
        <w:t xml:space="preserve">, en lugar del presente ejercicio 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Times New Roman"/>
        </w:rPr>
      </w:pPr>
      <w:r w:rsidRPr="00F36C6F">
        <w:rPr>
          <w:rFonts w:ascii="Calibri" w:hAnsi="Calibri" w:cs="Calibri"/>
          <w:sz w:val="23"/>
          <w:szCs w:val="23"/>
        </w:rPr>
        <w:lastRenderedPageBreak/>
        <w:t xml:space="preserve">43ª) En la PROPUESTA DE RESOLUCION, PRIMERO, el </w:t>
      </w:r>
      <w:r w:rsidRPr="00F36C6F">
        <w:rPr>
          <w:rFonts w:ascii="Calibri" w:hAnsi="Calibri" w:cs="Calibri"/>
          <w:sz w:val="23"/>
          <w:szCs w:val="23"/>
          <w:u w:val="single"/>
        </w:rPr>
        <w:t>total de necesidades</w:t>
      </w:r>
      <w:r w:rsidRPr="00F36C6F">
        <w:rPr>
          <w:rFonts w:ascii="Calibri" w:hAnsi="Calibri" w:cs="Calibri"/>
          <w:sz w:val="23"/>
          <w:szCs w:val="23"/>
        </w:rPr>
        <w:t xml:space="preserve"> cifrada en 79.292.287,77 euros es erróneo, siendo la correcta 79.337.287,77 euros, lo que ocasiona un </w:t>
      </w:r>
      <w:r w:rsidRPr="00F36C6F">
        <w:rPr>
          <w:rFonts w:ascii="Calibri" w:hAnsi="Calibri" w:cs="Calibri"/>
          <w:b/>
          <w:bCs/>
          <w:sz w:val="23"/>
          <w:szCs w:val="23"/>
        </w:rPr>
        <w:t xml:space="preserve">déficit de 45.000 euros </w:t>
      </w:r>
      <w:r w:rsidRPr="00F36C6F">
        <w:rPr>
          <w:rFonts w:ascii="Calibri" w:hAnsi="Calibri" w:cs="Calibri"/>
          <w:sz w:val="23"/>
          <w:szCs w:val="23"/>
        </w:rPr>
        <w:t>ya que, la suma de suplementos de crédito y créditos extraordinarios es de 79.337.287,77 euros, en lugar de 79.292.287,77 euros.</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44ª) En el </w:t>
      </w:r>
      <w:r w:rsidRPr="00F36C6F">
        <w:rPr>
          <w:rFonts w:ascii="Calibri" w:hAnsi="Calibri" w:cs="Calibri"/>
          <w:sz w:val="23"/>
          <w:szCs w:val="23"/>
          <w:u w:val="single"/>
        </w:rPr>
        <w:t>certificado del acuerdo de aprobación</w:t>
      </w:r>
      <w:r w:rsidRPr="00F36C6F">
        <w:rPr>
          <w:rFonts w:ascii="Calibri" w:hAnsi="Calibri" w:cs="Calibri"/>
          <w:sz w:val="23"/>
          <w:szCs w:val="23"/>
        </w:rPr>
        <w:t xml:space="preserve"> de la modificación de créditos nº1/2021, en la Junta de Gobierno Local de fecha 13 de mayo de 2021, punto 2, se incluyen todos los errores cometidos en los documentos anteriores, entre otros, la modificación 11/2021 en la página 2, el presente ejercicio 2020 en la página 4, y el total de necesidades de 79.292.287,77 euros en la misma página 4, aprobándose la modificación de créditos 1/2021 con un déficit de 45.000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45ª) No entendemos que hace en este expediente un certificado de un acuerdo de la misma JGL de 13 de mayo de 2021, punto 4, con la misma denominación de aprobación si proceden del Proyecto de modificación de crédito 1/2021 en la modalidad de suplementos de créditos y crédito extraordinario, y mismo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de expediente 23641/2021, que la JGL ha dejado sobre la mesa, basado en una propuesta de la Alcaldía no válida, por lo que debería eliminarse de este expediente, al igual que la citada propuesta de la Alcaldía no válida.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46ª) Tampoco alcanzamos a comprender los motivos por los que la Interventora General informa favorablemente el expediente, teniendo un informe del Órgano de Contabilidad que le advierte que </w:t>
      </w:r>
      <w:r w:rsidRPr="00F36C6F">
        <w:rPr>
          <w:rFonts w:ascii="Calibri" w:hAnsi="Calibri" w:cs="Calibri"/>
          <w:b/>
          <w:bCs/>
          <w:sz w:val="23"/>
          <w:szCs w:val="23"/>
          <w:u w:val="single"/>
        </w:rPr>
        <w:t>se incumplirá la Ley Orgánica de Estabilidad Presupuestaria y que en base a los cálculos detallados en su informe, esta Entidad presenta un déficit de financiación de 68.996.523,41 euros</w:t>
      </w:r>
      <w:r w:rsidRPr="00F36C6F">
        <w:rPr>
          <w:rFonts w:ascii="Calibri" w:hAnsi="Calibri" w:cs="Calibri"/>
          <w:sz w:val="23"/>
          <w:szCs w:val="23"/>
        </w:rPr>
        <w:t xml:space="preserve">, mientras que la </w:t>
      </w:r>
      <w:proofErr w:type="spellStart"/>
      <w:r w:rsidRPr="00F36C6F">
        <w:rPr>
          <w:rFonts w:ascii="Calibri" w:hAnsi="Calibri" w:cs="Calibri"/>
          <w:sz w:val="23"/>
          <w:szCs w:val="23"/>
        </w:rPr>
        <w:t>sra.</w:t>
      </w:r>
      <w:proofErr w:type="spellEnd"/>
      <w:r w:rsidRPr="00F36C6F">
        <w:rPr>
          <w:rFonts w:ascii="Calibri" w:hAnsi="Calibri" w:cs="Calibri"/>
          <w:sz w:val="23"/>
          <w:szCs w:val="23"/>
        </w:rPr>
        <w:t xml:space="preserve"> Interventora se limita a decir que se incorpora al expediente el informe de cumplimiento del objetivo de estabilidad presupuestaria, que por cierto no es de cumplimiento, sino que se trata de un </w:t>
      </w:r>
      <w:r w:rsidRPr="00F36C6F">
        <w:rPr>
          <w:rFonts w:ascii="Calibri" w:hAnsi="Calibri" w:cs="Calibri"/>
          <w:b/>
          <w:bCs/>
          <w:sz w:val="23"/>
          <w:szCs w:val="23"/>
          <w:u w:val="single"/>
        </w:rPr>
        <w:t>INCUMPLIMIENTO DE CASI 69 MILLONES DE EUROS</w:t>
      </w:r>
      <w:r w:rsidRPr="00F36C6F">
        <w:rPr>
          <w:rFonts w:ascii="Calibri" w:hAnsi="Calibri" w:cs="Calibri"/>
          <w:b/>
          <w:bCs/>
          <w:sz w:val="23"/>
          <w:szCs w:val="23"/>
        </w:rPr>
        <w:t xml:space="preserve">, </w:t>
      </w:r>
      <w:r w:rsidRPr="00F36C6F">
        <w:rPr>
          <w:rFonts w:ascii="Calibri" w:hAnsi="Calibri" w:cs="Calibri"/>
          <w:sz w:val="23"/>
          <w:szCs w:val="23"/>
        </w:rPr>
        <w:t xml:space="preserve">y sabiendo además, y así se lo recuerda el órgano de Contabilidad en el apartado TERCERO de su informe que, a pesar de que el objetivo de estabilidad es inaplicable por estar aprobada su suspensión, a los Presupuestos de las Entidades Locales les sigue siendo de aplicación la normativa presupuestaria contenida en el Texto Refundido de la Ley Reguladora de las Haciendas Locales, y por tanto, el principio de estabilidad presupuestaria, y aunque el cálculo de la estabilidad presupuestaria, se hace a efectos informativos y no surtirá ningún efecto durante los ejercicios 2021 y 2021 por estar el objetivo de estabilidad presupuestaria suspendido, en 2022, cuando se liquida el Presupuesto de 2021 antes de 1 de marzo de 2022, si le será de aplicación, y en el apartado SEXTO.B cálculo de la estabilidad presupuestaria, con un cuadro final apartado B que ocupa toda la página, que concluye con la </w:t>
      </w:r>
      <w:r w:rsidRPr="00F36C6F">
        <w:rPr>
          <w:rFonts w:ascii="Calibri" w:hAnsi="Calibri" w:cs="Calibri"/>
          <w:b/>
          <w:bCs/>
          <w:sz w:val="23"/>
          <w:szCs w:val="23"/>
        </w:rPr>
        <w:t xml:space="preserve">capacidad de financiación negativa </w:t>
      </w:r>
      <w:r w:rsidRPr="00F36C6F">
        <w:rPr>
          <w:rFonts w:ascii="Calibri" w:hAnsi="Calibri" w:cs="Calibri"/>
          <w:sz w:val="23"/>
          <w:szCs w:val="23"/>
        </w:rPr>
        <w:t xml:space="preserve">de </w:t>
      </w:r>
      <w:r w:rsidRPr="00F36C6F">
        <w:rPr>
          <w:rFonts w:ascii="Calibri" w:hAnsi="Calibri" w:cs="Calibri"/>
          <w:b/>
          <w:bCs/>
          <w:sz w:val="23"/>
          <w:szCs w:val="23"/>
          <w:u w:val="single"/>
        </w:rPr>
        <w:t>68.996.523,41 euros</w:t>
      </w:r>
      <w:r w:rsidRPr="00F36C6F">
        <w:rPr>
          <w:rFonts w:ascii="Calibri" w:hAnsi="Calibri" w:cs="Calibri"/>
          <w:sz w:val="23"/>
          <w:szCs w:val="23"/>
        </w:rPr>
        <w:t xml:space="preserve">, y en el apartado SEXTO.C, que los ingresos de los capítulos I a VII del Presupuesto </w:t>
      </w:r>
      <w:r w:rsidRPr="00F36C6F">
        <w:rPr>
          <w:rFonts w:ascii="Calibri" w:hAnsi="Calibri" w:cs="Calibri"/>
          <w:b/>
          <w:bCs/>
          <w:sz w:val="23"/>
          <w:szCs w:val="23"/>
          <w:u w:val="single"/>
        </w:rPr>
        <w:t>NO SON SUFICIENTES</w:t>
      </w:r>
      <w:r w:rsidRPr="00F36C6F">
        <w:rPr>
          <w:rFonts w:ascii="Calibri" w:hAnsi="Calibri" w:cs="Calibri"/>
          <w:b/>
          <w:bCs/>
          <w:sz w:val="23"/>
          <w:szCs w:val="23"/>
        </w:rPr>
        <w:t xml:space="preserve"> </w:t>
      </w:r>
      <w:r w:rsidRPr="00F36C6F">
        <w:rPr>
          <w:rFonts w:ascii="Calibri" w:hAnsi="Calibri" w:cs="Calibri"/>
          <w:sz w:val="23"/>
          <w:szCs w:val="23"/>
        </w:rPr>
        <w:t xml:space="preserve">para financiar los gastos de los mismos capítulos del Presupuesto de gastos, y en consecuencia, con base en los cálculos detallados (en 8 páginas), </w:t>
      </w:r>
      <w:r w:rsidRPr="00F36C6F">
        <w:rPr>
          <w:rFonts w:ascii="Calibri" w:hAnsi="Calibri" w:cs="Calibri"/>
          <w:b/>
          <w:bCs/>
          <w:sz w:val="23"/>
          <w:szCs w:val="23"/>
          <w:u w:val="single"/>
        </w:rPr>
        <w:t>esta Entidad presenta un déficit de financiación de 68.996.523,41 euros</w:t>
      </w:r>
      <w:r w:rsidRPr="00F36C6F">
        <w:rPr>
          <w:rFonts w:ascii="Calibri" w:hAnsi="Calibri" w:cs="Calibri"/>
          <w:b/>
          <w:bCs/>
          <w:sz w:val="23"/>
          <w:szCs w:val="23"/>
        </w:rPr>
        <w:t>”</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cs="Arial"/>
          <w:sz w:val="23"/>
          <w:szCs w:val="23"/>
        </w:rPr>
      </w:pPr>
      <w:r w:rsidRPr="00F36C6F">
        <w:rPr>
          <w:rFonts w:ascii="Arial" w:hAnsi="Arial"/>
          <w:sz w:val="22"/>
          <w:szCs w:val="20"/>
        </w:rPr>
        <w:t>*</w:t>
      </w:r>
      <w:r w:rsidRPr="00F36C6F">
        <w:rPr>
          <w:rFonts w:ascii="Arial" w:hAnsi="Arial"/>
          <w:sz w:val="22"/>
          <w:szCs w:val="20"/>
        </w:rPr>
        <w:tab/>
        <w:t xml:space="preserve">Escrito presentado por el Sr. Concejal D. Pablo Samper Hernández, con </w:t>
      </w:r>
      <w:proofErr w:type="spellStart"/>
      <w:r w:rsidRPr="00F36C6F">
        <w:rPr>
          <w:rFonts w:ascii="Arial" w:hAnsi="Arial"/>
          <w:sz w:val="22"/>
          <w:szCs w:val="20"/>
        </w:rPr>
        <w:t>nº</w:t>
      </w:r>
      <w:proofErr w:type="spellEnd"/>
      <w:r w:rsidRPr="00F36C6F">
        <w:rPr>
          <w:rFonts w:ascii="Arial" w:hAnsi="Arial"/>
          <w:sz w:val="22"/>
          <w:szCs w:val="20"/>
        </w:rPr>
        <w:t xml:space="preserve"> de registro de entrada </w:t>
      </w:r>
      <w:r w:rsidRPr="00F36C6F">
        <w:rPr>
          <w:rFonts w:ascii="Arial" w:hAnsi="Arial" w:cs="Arial"/>
          <w:sz w:val="23"/>
          <w:szCs w:val="23"/>
        </w:rPr>
        <w:t>2021-E-RE-22262, de 26 de mayo de 2021, que se transcribe:</w:t>
      </w:r>
    </w:p>
    <w:p w:rsidR="00F36C6F" w:rsidRPr="00F36C6F" w:rsidRDefault="00F36C6F" w:rsidP="00F36C6F">
      <w:pPr>
        <w:widowControl/>
        <w:jc w:val="both"/>
        <w:rPr>
          <w:rFonts w:ascii="Arial" w:hAnsi="Arial"/>
          <w:sz w:val="22"/>
          <w:szCs w:val="20"/>
        </w:rPr>
      </w:pPr>
    </w:p>
    <w:p w:rsidR="00F36C6F" w:rsidRPr="00F36C6F" w:rsidRDefault="00F36C6F" w:rsidP="00F36C6F">
      <w:pPr>
        <w:widowControl/>
        <w:autoSpaceDE w:val="0"/>
        <w:autoSpaceDN w:val="0"/>
        <w:adjustRightInd w:val="0"/>
        <w:rPr>
          <w:rFonts w:ascii="Calibri" w:hAnsi="Calibri" w:cs="Calibri"/>
          <w:sz w:val="23"/>
          <w:szCs w:val="23"/>
        </w:rPr>
      </w:pPr>
      <w:r w:rsidRPr="00F36C6F">
        <w:rPr>
          <w:rFonts w:ascii="Calibri" w:hAnsi="Calibri" w:cs="Calibri"/>
          <w:b/>
          <w:bCs/>
          <w:sz w:val="23"/>
          <w:szCs w:val="23"/>
        </w:rPr>
        <w:lastRenderedPageBreak/>
        <w:t xml:space="preserve">“ALEGACIONES A LA MODIFICACIÓN DE CRÉDITOS </w:t>
      </w:r>
      <w:proofErr w:type="spellStart"/>
      <w:r w:rsidRPr="00F36C6F">
        <w:rPr>
          <w:rFonts w:ascii="Calibri" w:hAnsi="Calibri" w:cs="Calibri"/>
          <w:b/>
          <w:bCs/>
          <w:sz w:val="23"/>
          <w:szCs w:val="23"/>
        </w:rPr>
        <w:t>Nº</w:t>
      </w:r>
      <w:proofErr w:type="spellEnd"/>
      <w:r w:rsidRPr="00F36C6F">
        <w:rPr>
          <w:rFonts w:ascii="Calibri" w:hAnsi="Calibri" w:cs="Calibri"/>
          <w:b/>
          <w:bCs/>
          <w:sz w:val="23"/>
          <w:szCs w:val="23"/>
        </w:rPr>
        <w:t xml:space="preserve"> 1 DE 2021 SEGUNDA VERSIÓN</w:t>
      </w:r>
    </w:p>
    <w:p w:rsidR="00F36C6F" w:rsidRPr="00F36C6F" w:rsidRDefault="00F36C6F" w:rsidP="00F36C6F">
      <w:pPr>
        <w:widowControl/>
        <w:autoSpaceDE w:val="0"/>
        <w:autoSpaceDN w:val="0"/>
        <w:adjustRightInd w:val="0"/>
        <w:rPr>
          <w:rFonts w:ascii="Calibri" w:hAnsi="Calibri" w:cs="Calibri"/>
          <w:sz w:val="23"/>
          <w:szCs w:val="23"/>
        </w:rPr>
      </w:pPr>
    </w:p>
    <w:p w:rsidR="00F36C6F" w:rsidRPr="00F36C6F" w:rsidRDefault="00F36C6F" w:rsidP="00F36C6F">
      <w:pPr>
        <w:widowControl/>
        <w:autoSpaceDE w:val="0"/>
        <w:autoSpaceDN w:val="0"/>
        <w:adjustRightInd w:val="0"/>
        <w:rPr>
          <w:rFonts w:ascii="Calibri" w:hAnsi="Calibri" w:cs="Calibri"/>
          <w:sz w:val="23"/>
          <w:szCs w:val="23"/>
        </w:rPr>
      </w:pPr>
      <w:r w:rsidRPr="00F36C6F">
        <w:rPr>
          <w:rFonts w:ascii="Calibri" w:hAnsi="Calibri" w:cs="Calibri"/>
          <w:sz w:val="23"/>
          <w:szCs w:val="23"/>
        </w:rPr>
        <w:t xml:space="preserve">Pablo Samper Hernández, portavoz del grupo municipal Sueña Torrevieja, […], </w:t>
      </w:r>
      <w:r w:rsidRPr="00F36C6F">
        <w:rPr>
          <w:rFonts w:ascii="Calibri" w:hAnsi="Calibri" w:cs="Calibri"/>
          <w:b/>
          <w:bCs/>
          <w:sz w:val="23"/>
          <w:szCs w:val="23"/>
        </w:rPr>
        <w:t xml:space="preserve">expone que: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Habiendo tenido conocimiento de la modificación de créditos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de 2021 que se someterá por 2ª vez a dictamen de la Comisión Especial de Cuentas y Hacienda de 27 de mayo de 2021, nueve días más tarde de la primera que estaba convocada para el 18 de mayo de 2021, y que tuvieron que desconvocar para rectificar errores, la casi práctica totalidad de ellos indicados en el escrito de alegaciones de Sueña Torrevieja de 19 de mayo de 2021, que por cierto no figura en el expediente, ni el informe de la Interventora General sobre dichas alegaciones.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b/>
          <w:bCs/>
          <w:sz w:val="23"/>
          <w:szCs w:val="23"/>
        </w:rPr>
      </w:pPr>
      <w:r w:rsidRPr="00F36C6F">
        <w:rPr>
          <w:rFonts w:ascii="Calibri" w:hAnsi="Calibri" w:cs="Calibri"/>
          <w:sz w:val="23"/>
          <w:szCs w:val="23"/>
        </w:rPr>
        <w:t xml:space="preserve">Siendo preciso reseñar de nuevo que este expediente de modificación de crédito, corregido parcialmente, que aplica más de 79 millones de los más de 90 millones del remanente de tesorería para gastos generales ajustado de la liquidación del presupuesto de 2020, se ha terminado el </w:t>
      </w:r>
      <w:r w:rsidRPr="00F36C6F">
        <w:rPr>
          <w:rFonts w:ascii="Calibri" w:hAnsi="Calibri" w:cs="Calibri"/>
          <w:sz w:val="23"/>
          <w:szCs w:val="23"/>
          <w:u w:val="single"/>
        </w:rPr>
        <w:t>24 de mayo de 2021</w:t>
      </w:r>
      <w:r w:rsidRPr="00F36C6F">
        <w:rPr>
          <w:rFonts w:ascii="Calibri" w:hAnsi="Calibri" w:cs="Calibri"/>
          <w:sz w:val="23"/>
          <w:szCs w:val="23"/>
        </w:rPr>
        <w:t xml:space="preserve">, utilizando los datos de la liquidación de 2020 aprobada por decreto de </w:t>
      </w:r>
      <w:r w:rsidRPr="00F36C6F">
        <w:rPr>
          <w:rFonts w:ascii="Calibri" w:hAnsi="Calibri" w:cs="Calibri"/>
          <w:sz w:val="23"/>
          <w:szCs w:val="23"/>
          <w:u w:val="single"/>
        </w:rPr>
        <w:t>29 de abril de 2021</w:t>
      </w:r>
      <w:r w:rsidRPr="00F36C6F">
        <w:rPr>
          <w:rFonts w:ascii="Calibri" w:hAnsi="Calibri" w:cs="Calibri"/>
          <w:sz w:val="23"/>
          <w:szCs w:val="23"/>
        </w:rPr>
        <w:t xml:space="preserve">, con un </w:t>
      </w:r>
      <w:r w:rsidRPr="00F36C6F">
        <w:rPr>
          <w:rFonts w:ascii="Calibri" w:hAnsi="Calibri" w:cs="Calibri"/>
          <w:b/>
          <w:bCs/>
          <w:sz w:val="23"/>
          <w:szCs w:val="23"/>
        </w:rPr>
        <w:t xml:space="preserve">retraso de 60 días </w:t>
      </w:r>
      <w:r w:rsidRPr="00F36C6F">
        <w:rPr>
          <w:rFonts w:ascii="Calibri" w:hAnsi="Calibri" w:cs="Calibri"/>
          <w:sz w:val="23"/>
          <w:szCs w:val="23"/>
        </w:rPr>
        <w:t xml:space="preserve">sobre el plazo máximo legal establecido de </w:t>
      </w:r>
      <w:r w:rsidRPr="00F36C6F">
        <w:rPr>
          <w:rFonts w:ascii="Calibri" w:hAnsi="Calibri" w:cs="Calibri"/>
          <w:sz w:val="23"/>
          <w:szCs w:val="23"/>
          <w:u w:val="single"/>
        </w:rPr>
        <w:t>1 de marzo de 2021</w:t>
      </w:r>
      <w:r w:rsidRPr="00F36C6F">
        <w:rPr>
          <w:rFonts w:ascii="Calibri" w:hAnsi="Calibri" w:cs="Calibri"/>
          <w:sz w:val="23"/>
          <w:szCs w:val="23"/>
        </w:rPr>
        <w:t xml:space="preserve">, produciéndose además un </w:t>
      </w:r>
      <w:r w:rsidRPr="00F36C6F">
        <w:rPr>
          <w:rFonts w:ascii="Calibri" w:hAnsi="Calibri" w:cs="Calibri"/>
          <w:b/>
          <w:bCs/>
          <w:sz w:val="23"/>
          <w:szCs w:val="23"/>
        </w:rPr>
        <w:t xml:space="preserve">nuevo retraso de 9 días </w:t>
      </w:r>
      <w:r w:rsidRPr="00F36C6F">
        <w:rPr>
          <w:rFonts w:ascii="Calibri" w:hAnsi="Calibri" w:cs="Calibri"/>
          <w:sz w:val="23"/>
          <w:szCs w:val="23"/>
        </w:rPr>
        <w:t xml:space="preserve">por los errores cometidos en la primera versión, </w:t>
      </w:r>
      <w:r w:rsidRPr="00F36C6F">
        <w:rPr>
          <w:rFonts w:ascii="Calibri" w:hAnsi="Calibri" w:cs="Calibri"/>
          <w:b/>
          <w:bCs/>
          <w:sz w:val="23"/>
          <w:szCs w:val="23"/>
        </w:rPr>
        <w:t>por lo que muchas de las partidas que contempla esta modificación con las que Sueña Torrevieja está de acuerdo, entre otras cosas porque las ha reclamado reiteradamente con alegaciones, reclamaciones, mociones y preguntas al Pleno, se retrasarán por culpa de la inoperancia continua del Alcalde de Torrevieja y su equipo económico.</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Hemos observado en esta segunda versión de la modificación de créditos, que han corregido algunas de las alegaciones de Sueña Torrevieja, como son las siguientes: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1ª) En el </w:t>
      </w:r>
      <w:r w:rsidRPr="00F36C6F">
        <w:rPr>
          <w:rFonts w:ascii="Calibri" w:hAnsi="Calibri" w:cs="Calibri"/>
          <w:sz w:val="23"/>
          <w:szCs w:val="23"/>
          <w:u w:val="single"/>
        </w:rPr>
        <w:t>informe de Órgano de Contabilidad</w:t>
      </w:r>
      <w:r w:rsidRPr="00F36C6F">
        <w:rPr>
          <w:rFonts w:ascii="Calibri" w:hAnsi="Calibri" w:cs="Calibri"/>
          <w:sz w:val="23"/>
          <w:szCs w:val="23"/>
        </w:rPr>
        <w:t xml:space="preserve">, de fecha 13 de mayo de 2021, páginas 12 y 13, los datos de las columnas referentes a los ajustes P.H. e I. Cultura, no se podían leer, al estar tapados por el código de barras, por lo que </w:t>
      </w:r>
      <w:r w:rsidRPr="00F36C6F">
        <w:rPr>
          <w:rFonts w:ascii="Calibri" w:hAnsi="Calibri" w:cs="Calibri"/>
          <w:b/>
          <w:bCs/>
          <w:sz w:val="23"/>
          <w:szCs w:val="23"/>
        </w:rPr>
        <w:t xml:space="preserve">solicitamos la emisión de un nuevo informe </w:t>
      </w:r>
      <w:r w:rsidRPr="00F36C6F">
        <w:rPr>
          <w:rFonts w:ascii="Calibri" w:hAnsi="Calibri" w:cs="Calibri"/>
          <w:sz w:val="23"/>
          <w:szCs w:val="23"/>
        </w:rPr>
        <w:t xml:space="preserve">al respecto con las páginas 12 y 13 corregidas, cosa que han hecho, lo cual agradecemos.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Calibri"/>
          <w:sz w:val="23"/>
          <w:szCs w:val="23"/>
        </w:rPr>
        <w:t xml:space="preserve">2ª) En la </w:t>
      </w:r>
      <w:r w:rsidRPr="00F36C6F">
        <w:rPr>
          <w:rFonts w:ascii="Calibri" w:hAnsi="Calibri" w:cs="Calibri"/>
          <w:sz w:val="23"/>
          <w:szCs w:val="23"/>
          <w:u w:val="single"/>
        </w:rPr>
        <w:t>Memoria de la Alcaldía</w:t>
      </w:r>
      <w:r w:rsidRPr="00F36C6F">
        <w:rPr>
          <w:rFonts w:ascii="Calibri" w:hAnsi="Calibri" w:cs="Calibri"/>
          <w:sz w:val="23"/>
          <w:szCs w:val="23"/>
        </w:rPr>
        <w:t xml:space="preserve">, de fecha 12 de mayo de 2021, se hacía referencia en su página </w:t>
      </w:r>
      <w:smartTag w:uri="urn:schemas-microsoft-com:office:smarttags" w:element="metricconverter">
        <w:smartTagPr>
          <w:attr w:name="ProductID" w:val="1, a"/>
        </w:smartTagPr>
        <w:r w:rsidRPr="00F36C6F">
          <w:rPr>
            <w:rFonts w:ascii="Calibri" w:hAnsi="Calibri" w:cs="Calibri"/>
            <w:sz w:val="23"/>
            <w:szCs w:val="23"/>
          </w:rPr>
          <w:t>1, a</w:t>
        </w:r>
      </w:smartTag>
      <w:r w:rsidRPr="00F36C6F">
        <w:rPr>
          <w:rFonts w:ascii="Calibri" w:hAnsi="Calibri" w:cs="Calibri"/>
          <w:sz w:val="23"/>
          <w:szCs w:val="23"/>
        </w:rPr>
        <w:t xml:space="preserve"> los estados financieros y contables resultantes de la </w:t>
      </w:r>
      <w:r w:rsidRPr="00F36C6F">
        <w:rPr>
          <w:rFonts w:ascii="Calibri" w:hAnsi="Calibri" w:cs="Calibri"/>
          <w:sz w:val="23"/>
          <w:szCs w:val="23"/>
          <w:u w:val="single"/>
        </w:rPr>
        <w:t>liquidación del ejercicio de 2020</w:t>
      </w:r>
      <w:r w:rsidRPr="00F36C6F">
        <w:rPr>
          <w:rFonts w:ascii="Calibri" w:hAnsi="Calibri" w:cs="Calibri"/>
          <w:sz w:val="23"/>
          <w:szCs w:val="23"/>
        </w:rPr>
        <w:t xml:space="preserve">, aprobada por Decreto de 29 de abril de 2021, estados y decreto que no constan en el expediente, y siendo estos documentos obligatorios y fundamentales para el entendimiento y fiscalización por parte de los concejales de esta modificación </w:t>
      </w:r>
      <w:r w:rsidRPr="00F36C6F">
        <w:rPr>
          <w:rFonts w:ascii="Calibri" w:hAnsi="Calibri" w:cs="Times New Roman"/>
          <w:sz w:val="23"/>
          <w:szCs w:val="23"/>
        </w:rPr>
        <w:t xml:space="preserve">de créditos, solicitamos la incorporación de copia de los mismos al expediente, documentos que aunque no han incorporado al expediente, figuran en el punto de dar cuenta de la liquidación del presupuesto de 2020 incluido en la misma Comisión informativa. </w:t>
      </w:r>
    </w:p>
    <w:p w:rsidR="00F36C6F" w:rsidRPr="00F36C6F" w:rsidRDefault="00F36C6F" w:rsidP="00F36C6F">
      <w:pPr>
        <w:widowControl/>
        <w:autoSpaceDE w:val="0"/>
        <w:autoSpaceDN w:val="0"/>
        <w:adjustRightInd w:val="0"/>
        <w:rPr>
          <w:rFonts w:ascii="Calibri" w:hAnsi="Calibri" w:cs="Times New Roman"/>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Times New Roman"/>
          <w:sz w:val="23"/>
          <w:szCs w:val="23"/>
        </w:rPr>
        <w:t xml:space="preserve">3ª) También se hacía referencia en el mismo documento y página, del </w:t>
      </w:r>
      <w:r w:rsidRPr="00F36C6F">
        <w:rPr>
          <w:rFonts w:ascii="Calibri" w:hAnsi="Calibri" w:cs="Times New Roman"/>
          <w:sz w:val="23"/>
          <w:szCs w:val="23"/>
          <w:u w:val="single"/>
        </w:rPr>
        <w:t>informe del Órgano de Contabilidad</w:t>
      </w:r>
      <w:r w:rsidRPr="00F36C6F">
        <w:rPr>
          <w:rFonts w:ascii="Calibri" w:hAnsi="Calibri" w:cs="Times New Roman"/>
          <w:sz w:val="23"/>
          <w:szCs w:val="23"/>
        </w:rPr>
        <w:t xml:space="preserve">, de fecha 21 de abril de 2021, de cumplimiento del objetivo de estabilidad </w:t>
      </w:r>
      <w:r w:rsidRPr="00F36C6F">
        <w:rPr>
          <w:rFonts w:ascii="Calibri" w:hAnsi="Calibri" w:cs="Times New Roman"/>
          <w:sz w:val="23"/>
          <w:szCs w:val="23"/>
        </w:rPr>
        <w:lastRenderedPageBreak/>
        <w:t xml:space="preserve">presupuestaria y del límite de la deuda con motivo de la liquidación del presupuesto de 2020, donde se calculan datos económicos fundamentales para el entendimiento de esta modificación presupuestaria, como son en los cálculos de la estabilidad presupuestaria y la sostenibilidad financiera, la capacidad de financiación, el remanente líquido de tesorería, el superávit o déficit presupuestario, y el volumen de deuda viva a 31 de diciembre de 2020, por lo que también </w:t>
      </w:r>
      <w:r w:rsidRPr="00F36C6F">
        <w:rPr>
          <w:rFonts w:ascii="Calibri" w:hAnsi="Calibri" w:cs="Calibri"/>
          <w:b/>
          <w:bCs/>
          <w:sz w:val="23"/>
          <w:szCs w:val="23"/>
        </w:rPr>
        <w:t xml:space="preserve">solicitamos la incorporación de copia del mismo al expediente, documento que también figura en el expediente de dar cuenta de la liquidación de 2020.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4ª) Así mismo, </w:t>
      </w:r>
      <w:r w:rsidRPr="00F36C6F">
        <w:rPr>
          <w:rFonts w:ascii="Calibri" w:hAnsi="Calibri" w:cs="Calibri"/>
          <w:b/>
          <w:bCs/>
          <w:sz w:val="23"/>
          <w:szCs w:val="23"/>
        </w:rPr>
        <w:t xml:space="preserve">solicitábamos copia del </w:t>
      </w:r>
      <w:r w:rsidRPr="00F36C6F">
        <w:rPr>
          <w:rFonts w:ascii="Calibri" w:hAnsi="Calibri" w:cs="Calibri"/>
          <w:b/>
          <w:bCs/>
          <w:sz w:val="23"/>
          <w:szCs w:val="23"/>
          <w:u w:val="single"/>
        </w:rPr>
        <w:t>informe de Intervención</w:t>
      </w:r>
      <w:r w:rsidRPr="00F36C6F">
        <w:rPr>
          <w:rFonts w:ascii="Calibri" w:hAnsi="Calibri" w:cs="Calibri"/>
          <w:b/>
          <w:bCs/>
          <w:sz w:val="23"/>
          <w:szCs w:val="23"/>
        </w:rPr>
        <w:t xml:space="preserve"> General</w:t>
      </w:r>
      <w:r w:rsidRPr="00F36C6F">
        <w:rPr>
          <w:rFonts w:ascii="Calibri" w:hAnsi="Calibri" w:cs="Calibri"/>
          <w:sz w:val="23"/>
          <w:szCs w:val="23"/>
        </w:rPr>
        <w:t xml:space="preserve">, de fecha 23 de abril de 2021, donde se establece en su apartado 9.3 un Remanente de tesorería para gastos generales de 90.670.323,47 euros, </w:t>
      </w:r>
      <w:r w:rsidRPr="00F36C6F">
        <w:rPr>
          <w:rFonts w:ascii="Calibri" w:hAnsi="Calibri" w:cs="Calibri"/>
          <w:b/>
          <w:bCs/>
          <w:sz w:val="23"/>
          <w:szCs w:val="23"/>
        </w:rPr>
        <w:t xml:space="preserve">documento que también figura en el punto de dar cuenta de la liquidación de 2020.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5ª) </w:t>
      </w:r>
      <w:r w:rsidRPr="00F36C6F">
        <w:rPr>
          <w:rFonts w:ascii="Calibri" w:hAnsi="Calibri" w:cs="Calibri"/>
          <w:b/>
          <w:bCs/>
          <w:sz w:val="23"/>
          <w:szCs w:val="23"/>
        </w:rPr>
        <w:t xml:space="preserve">En la página 2, de la </w:t>
      </w:r>
      <w:r w:rsidRPr="00F36C6F">
        <w:rPr>
          <w:rFonts w:ascii="Calibri" w:hAnsi="Calibri" w:cs="Calibri"/>
          <w:b/>
          <w:bCs/>
          <w:sz w:val="23"/>
          <w:szCs w:val="23"/>
          <w:u w:val="single"/>
        </w:rPr>
        <w:t>Memoria de la Alcaldía</w:t>
      </w:r>
      <w:r w:rsidRPr="00F36C6F">
        <w:rPr>
          <w:rFonts w:ascii="Calibri" w:hAnsi="Calibri" w:cs="Calibri"/>
          <w:b/>
          <w:bCs/>
          <w:sz w:val="23"/>
          <w:szCs w:val="23"/>
        </w:rPr>
        <w:t>, se relacionaban los datos del crédito inicial de las aplicaciones presupuestarias que deben suplementarse</w:t>
      </w:r>
      <w:r w:rsidRPr="00F36C6F">
        <w:rPr>
          <w:rFonts w:ascii="Calibri" w:hAnsi="Calibri" w:cs="Calibri"/>
          <w:sz w:val="23"/>
          <w:szCs w:val="23"/>
        </w:rPr>
        <w:t xml:space="preserve">, en lugar de los datos de los créditos definitivos de dichas partidas antes de la modificación de créditos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que son distintos ya que, antes de las presente modificación se han efectuado hasta la fecha transferencias de crédito que afectan a algunas de las aplicaciones presupuestarias que se incrementan, y valgan como ejemplos a fecha 31 de marzo de 2021, la 133 22704 cuyo importe a incrementar es de 556.594,77 euros, en lugar de 656.594,77 euros, la 221 16204 cuyo importe a incrementar es de 242.003,90 euros, en lugar de 442.003,9 euros, la 323 21200 cuyo importe a incrementar es de 455.207,6 euros, en lugar de 355.207,6 euros, y la 338 22799 cuyo importe a incrementar es de 547,303,05 euros, en lugar de 667.303,05 euros, por lo que </w:t>
      </w:r>
      <w:r w:rsidRPr="00F36C6F">
        <w:rPr>
          <w:rFonts w:ascii="Calibri" w:hAnsi="Calibri" w:cs="Calibri"/>
          <w:b/>
          <w:bCs/>
          <w:sz w:val="23"/>
          <w:szCs w:val="23"/>
        </w:rPr>
        <w:t xml:space="preserve">solicitábamos el cambio de los datos iniciales y por tanto de los créditos definitivos, que variarán en la misma línea que los incales, datos que han cambiado en la 2ª versión de la modificación de créditos, un total de 44 errores.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6ª) En la página 8, la tabla de financiación era errónea, lo que ocasionaba un </w:t>
      </w:r>
      <w:r w:rsidRPr="00F36C6F">
        <w:rPr>
          <w:rFonts w:ascii="Calibri" w:hAnsi="Calibri" w:cs="Calibri"/>
          <w:b/>
          <w:bCs/>
          <w:sz w:val="23"/>
          <w:szCs w:val="23"/>
        </w:rPr>
        <w:t xml:space="preserve">déficit de 45.000 euros </w:t>
      </w:r>
      <w:r w:rsidRPr="00F36C6F">
        <w:rPr>
          <w:rFonts w:ascii="Calibri" w:hAnsi="Calibri" w:cs="Calibri"/>
          <w:sz w:val="23"/>
          <w:szCs w:val="23"/>
        </w:rPr>
        <w:t xml:space="preserve">ya que, la suma de suplementos de crédito y créditos extraordinarios es de 79.337.287,77 euros, en lugar de 79.292.287,77 euros, por lo que </w:t>
      </w:r>
      <w:r w:rsidRPr="00F36C6F">
        <w:rPr>
          <w:rFonts w:ascii="Calibri" w:hAnsi="Calibri" w:cs="Calibri"/>
          <w:b/>
          <w:bCs/>
          <w:sz w:val="23"/>
          <w:szCs w:val="23"/>
        </w:rPr>
        <w:t xml:space="preserve">debería incrementarse la financiación o disminuirse los incrementos de gasto </w:t>
      </w:r>
      <w:r w:rsidRPr="00F36C6F">
        <w:rPr>
          <w:rFonts w:ascii="Calibri" w:hAnsi="Calibri" w:cs="Calibri"/>
          <w:sz w:val="23"/>
          <w:szCs w:val="23"/>
        </w:rPr>
        <w:t>en la citada cantidad, déficit que han corregido en la segunda versión de la modificación de créditos.</w:t>
      </w:r>
    </w:p>
    <w:p w:rsidR="00F36C6F" w:rsidRPr="00F36C6F" w:rsidRDefault="00F36C6F" w:rsidP="00F36C6F">
      <w:pPr>
        <w:widowControl/>
        <w:autoSpaceDE w:val="0"/>
        <w:autoSpaceDN w:val="0"/>
        <w:adjustRightInd w:val="0"/>
        <w:jc w:val="both"/>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Times New Roman"/>
          <w:sz w:val="23"/>
          <w:szCs w:val="23"/>
        </w:rPr>
        <w:t xml:space="preserve">7ª) En la página 5, del informe de estabilidad de fecha 13 de mayo de 2021 sobre el </w:t>
      </w:r>
      <w:r w:rsidRPr="00F36C6F">
        <w:rPr>
          <w:rFonts w:ascii="Calibri" w:hAnsi="Calibri" w:cs="Times New Roman"/>
          <w:sz w:val="23"/>
          <w:szCs w:val="23"/>
          <w:u w:val="single"/>
        </w:rPr>
        <w:t>ajuste 1</w:t>
      </w:r>
      <w:r w:rsidRPr="00F36C6F">
        <w:rPr>
          <w:rFonts w:ascii="Calibri" w:hAnsi="Calibri" w:cs="Times New Roman"/>
          <w:sz w:val="23"/>
          <w:szCs w:val="23"/>
        </w:rPr>
        <w:t xml:space="preserve">, la previsión de ingresos del capítulo 3 era errónea, siendo la correcta de 13.321.402,3 euros en lugar de 13.464.838,68 euros, error que se ha corregido en la 2ª versión, aunque seguimos manteniendo que, la totalidad de los ingresos del prorrogado deberían establecerse en los derechos reconocidos netos de la liquidación de 2020, que asciende en los capítulos 1, 2 y 3 de ingresos a 64,575.208,38 euros, 2.614,072,34 y 11.220.160,19 euros, según la página 13.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Times New Roman"/>
          <w:sz w:val="23"/>
          <w:szCs w:val="23"/>
        </w:rPr>
        <w:t xml:space="preserve">8ª) En la página </w:t>
      </w:r>
      <w:smartTag w:uri="urn:schemas-microsoft-com:office:smarttags" w:element="metricconverter">
        <w:smartTagPr>
          <w:attr w:name="ProductID" w:val="13.C"/>
        </w:smartTagPr>
        <w:r w:rsidRPr="00F36C6F">
          <w:rPr>
            <w:rFonts w:ascii="Calibri" w:hAnsi="Calibri" w:cs="Times New Roman"/>
            <w:sz w:val="23"/>
            <w:szCs w:val="23"/>
          </w:rPr>
          <w:t>13.C</w:t>
        </w:r>
      </w:smartTag>
      <w:r w:rsidRPr="00F36C6F">
        <w:rPr>
          <w:rFonts w:ascii="Calibri" w:hAnsi="Calibri" w:cs="Times New Roman"/>
          <w:sz w:val="23"/>
          <w:szCs w:val="23"/>
        </w:rPr>
        <w:t xml:space="preserve">, párrafo 1º, se indicaba por </w:t>
      </w:r>
      <w:r w:rsidRPr="00F36C6F">
        <w:rPr>
          <w:rFonts w:ascii="Calibri" w:hAnsi="Calibri" w:cs="Times New Roman"/>
          <w:sz w:val="23"/>
          <w:szCs w:val="23"/>
          <w:u w:val="single"/>
        </w:rPr>
        <w:t>error</w:t>
      </w:r>
      <w:r w:rsidRPr="00F36C6F">
        <w:rPr>
          <w:rFonts w:ascii="Calibri" w:hAnsi="Calibri" w:cs="Times New Roman"/>
          <w:sz w:val="23"/>
          <w:szCs w:val="23"/>
        </w:rPr>
        <w:t xml:space="preserve"> que se presentaba una situación de superávit presupuestario, cuando en realidad se trataba de un </w:t>
      </w:r>
      <w:r w:rsidRPr="00F36C6F">
        <w:rPr>
          <w:rFonts w:ascii="Calibri" w:hAnsi="Calibri" w:cs="Calibri"/>
          <w:b/>
          <w:bCs/>
          <w:sz w:val="23"/>
          <w:szCs w:val="23"/>
        </w:rPr>
        <w:t xml:space="preserve">déficit de financiación catastrófico </w:t>
      </w:r>
      <w:r w:rsidRPr="00F36C6F">
        <w:rPr>
          <w:rFonts w:ascii="Calibri" w:hAnsi="Calibri" w:cs="Calibri"/>
          <w:sz w:val="23"/>
          <w:szCs w:val="23"/>
        </w:rPr>
        <w:t xml:space="preserve">de casi 69 millones de euros (68.996.523,14 euros), habiendo corregido en la </w:t>
      </w:r>
      <w:r w:rsidRPr="00F36C6F">
        <w:rPr>
          <w:rFonts w:ascii="Calibri" w:hAnsi="Calibri" w:cs="Calibri"/>
          <w:sz w:val="23"/>
          <w:szCs w:val="23"/>
        </w:rPr>
        <w:lastRenderedPageBreak/>
        <w:t xml:space="preserve">2ª versión que se trata de un déficit presupuestario en lugar de superávit, y el total del déficit que pasa ahora a 57.064.170,53 euros, por un </w:t>
      </w:r>
      <w:r w:rsidRPr="00F36C6F">
        <w:rPr>
          <w:rFonts w:ascii="Calibri" w:hAnsi="Calibri" w:cs="Calibri"/>
          <w:b/>
          <w:bCs/>
          <w:sz w:val="23"/>
          <w:szCs w:val="23"/>
        </w:rPr>
        <w:t xml:space="preserve">error de bulto de 10 millones </w:t>
      </w:r>
      <w:r w:rsidRPr="00F36C6F">
        <w:rPr>
          <w:rFonts w:ascii="Calibri" w:hAnsi="Calibri" w:cs="Calibri"/>
          <w:sz w:val="23"/>
          <w:szCs w:val="23"/>
        </w:rPr>
        <w:t xml:space="preserve">de euros en los ingresos del capítulo 3 del informe de la 1ª versión del expediente, en lugar de 68.996.523,14 euros, que sigue siendo catastrófico.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9ª) </w:t>
      </w:r>
      <w:r w:rsidRPr="00F36C6F">
        <w:rPr>
          <w:rFonts w:ascii="Calibri" w:hAnsi="Calibri" w:cs="Calibri"/>
          <w:b/>
          <w:bCs/>
          <w:sz w:val="23"/>
          <w:szCs w:val="23"/>
        </w:rPr>
        <w:t xml:space="preserve">La transferencia al </w:t>
      </w:r>
      <w:r w:rsidRPr="00F36C6F">
        <w:rPr>
          <w:rFonts w:ascii="Calibri" w:hAnsi="Calibri" w:cs="Calibri"/>
          <w:b/>
          <w:bCs/>
          <w:sz w:val="23"/>
          <w:szCs w:val="23"/>
          <w:u w:val="single"/>
        </w:rPr>
        <w:t>Patronato de Habaneras</w:t>
      </w:r>
      <w:r w:rsidRPr="00F36C6F">
        <w:rPr>
          <w:rFonts w:ascii="Calibri" w:hAnsi="Calibri" w:cs="Calibri"/>
          <w:b/>
          <w:bCs/>
          <w:sz w:val="23"/>
          <w:szCs w:val="23"/>
        </w:rPr>
        <w:t xml:space="preserve"> </w:t>
      </w:r>
      <w:r w:rsidRPr="00F36C6F">
        <w:rPr>
          <w:rFonts w:ascii="Calibri" w:hAnsi="Calibri" w:cs="Calibri"/>
          <w:sz w:val="23"/>
          <w:szCs w:val="23"/>
        </w:rPr>
        <w:t xml:space="preserve">indicada en el anexo de subvenciones y aportaciones nominativas del Ayuntamiento, página 59 de las bases de ejecución, también estaba mal, </w:t>
      </w:r>
      <w:r w:rsidRPr="00F36C6F">
        <w:rPr>
          <w:rFonts w:ascii="Calibri" w:hAnsi="Calibri" w:cs="Calibri"/>
          <w:b/>
          <w:bCs/>
          <w:sz w:val="23"/>
          <w:szCs w:val="23"/>
        </w:rPr>
        <w:t>siendo la cantidad correcta 853.304,98 euros, en lugar de 823.201 euros, error que también han corregido</w:t>
      </w:r>
      <w:r w:rsidRPr="00F36C6F">
        <w:rPr>
          <w:rFonts w:ascii="Calibri" w:hAnsi="Calibri" w:cs="Calibri"/>
          <w:sz w:val="23"/>
          <w:szCs w:val="23"/>
        </w:rPr>
        <w:t xml:space="preserve">.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10ª) </w:t>
      </w:r>
      <w:r w:rsidRPr="00F36C6F">
        <w:rPr>
          <w:rFonts w:ascii="Calibri" w:hAnsi="Calibri" w:cs="Calibri"/>
          <w:b/>
          <w:bCs/>
          <w:sz w:val="23"/>
          <w:szCs w:val="23"/>
        </w:rPr>
        <w:t xml:space="preserve">En el mismo anexo faltaba la subvención nominativa a </w:t>
      </w:r>
      <w:r w:rsidRPr="00F36C6F">
        <w:rPr>
          <w:rFonts w:ascii="Calibri" w:hAnsi="Calibri" w:cs="Calibri"/>
          <w:b/>
          <w:bCs/>
          <w:sz w:val="23"/>
          <w:szCs w:val="23"/>
          <w:u w:val="single"/>
        </w:rPr>
        <w:t>ADIEM</w:t>
      </w:r>
      <w:r w:rsidRPr="00F36C6F">
        <w:rPr>
          <w:rFonts w:ascii="Calibri" w:hAnsi="Calibri" w:cs="Calibri"/>
          <w:b/>
          <w:bCs/>
          <w:sz w:val="23"/>
          <w:szCs w:val="23"/>
        </w:rPr>
        <w:t xml:space="preserve"> por importe de 135.000 euros, aplicación presupuestaria 234 48001, deficiencia que también han corregido.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11ª) El subconcepto de la partida </w:t>
      </w:r>
      <w:r w:rsidRPr="00F36C6F">
        <w:rPr>
          <w:rFonts w:ascii="Calibri" w:hAnsi="Calibri" w:cs="Calibri"/>
          <w:sz w:val="23"/>
          <w:szCs w:val="23"/>
          <w:u w:val="single"/>
        </w:rPr>
        <w:t>130 6040000</w:t>
      </w:r>
      <w:r w:rsidRPr="00F36C6F">
        <w:rPr>
          <w:rFonts w:ascii="Calibri" w:hAnsi="Calibri" w:cs="Calibri"/>
          <w:sz w:val="23"/>
          <w:szCs w:val="23"/>
        </w:rPr>
        <w:t xml:space="preserve">, elementos de transporte era erróneo, siendo el correcto el 6240000, error que han corregido en la 2ª versión.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12ª) La aplicación presupuestaria </w:t>
      </w:r>
      <w:r w:rsidRPr="00F36C6F">
        <w:rPr>
          <w:rFonts w:ascii="Calibri" w:hAnsi="Calibri" w:cs="Calibri"/>
          <w:sz w:val="23"/>
          <w:szCs w:val="23"/>
          <w:u w:val="single"/>
        </w:rPr>
        <w:t>1532 6190800</w:t>
      </w:r>
      <w:r w:rsidRPr="00F36C6F">
        <w:rPr>
          <w:rFonts w:ascii="Calibri" w:hAnsi="Calibri" w:cs="Calibri"/>
          <w:sz w:val="23"/>
          <w:szCs w:val="23"/>
        </w:rPr>
        <w:t>, de la que proponían un crédito extraordinario por importe de 100.000 euros, para la redacción de proyectos de las Cortes Valencianas, ya existe en el presupuesto prorrogado a 31 de marzo de 2021, por importe de 29.040 euros, y se denomina remodelación de la vía verde, incorporada con remanente de créditos del ejercicio anterior de 2019, por lo que debe incluirse esta partida como suplemento de crédito en lugar de crédito extraordinario, o crear un nueva partida que no exista en el prorrogado, cosa que han hecho en la 2ª versión creando la partida 1532 6192500.</w:t>
      </w:r>
    </w:p>
    <w:p w:rsidR="00F36C6F" w:rsidRPr="00F36C6F" w:rsidRDefault="00F36C6F" w:rsidP="00F36C6F">
      <w:pPr>
        <w:widowControl/>
        <w:autoSpaceDE w:val="0"/>
        <w:autoSpaceDN w:val="0"/>
        <w:adjustRightInd w:val="0"/>
        <w:jc w:val="both"/>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Times New Roman"/>
          <w:sz w:val="23"/>
          <w:szCs w:val="23"/>
        </w:rPr>
        <w:t xml:space="preserve">13ª) La aplicación presupuestaria </w:t>
      </w:r>
      <w:r w:rsidRPr="00F36C6F">
        <w:rPr>
          <w:rFonts w:ascii="Calibri" w:hAnsi="Calibri" w:cs="Times New Roman"/>
          <w:sz w:val="23"/>
          <w:szCs w:val="23"/>
          <w:u w:val="single"/>
        </w:rPr>
        <w:t>1532 6190900</w:t>
      </w:r>
      <w:r w:rsidRPr="00F36C6F">
        <w:rPr>
          <w:rFonts w:ascii="Calibri" w:hAnsi="Calibri" w:cs="Times New Roman"/>
          <w:sz w:val="23"/>
          <w:szCs w:val="23"/>
        </w:rPr>
        <w:t xml:space="preserve">, de la que proponían un crédito extraordinario por importe de 4.000.000 euros, para el Polígono industrial Casa Grande, ya existe en el presupuesto prorrogado a 31 de marzo de 2021, por importe de 91.000 euros, y se denomina redacción del proyecto de remodelación de las Torretas, incorporada con remanente de créditos del ejercicio anterior de 2019, por lo que debe incluirse esta partida como suplemento de crédito en lugar de crédito extraordinario, o crear una nueva partida que no exista en el prorrogado, cosa que han hecho creado en la 2ª versión la partida 1532 6192600 para enmendar el error creado en la 2ª versión la partida 1532 6192600 para enmendar el error.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Times New Roman"/>
          <w:sz w:val="23"/>
          <w:szCs w:val="23"/>
        </w:rPr>
        <w:t xml:space="preserve">14ª) La aplicación presupuestaria </w:t>
      </w:r>
      <w:r w:rsidRPr="00F36C6F">
        <w:rPr>
          <w:rFonts w:ascii="Calibri" w:hAnsi="Calibri" w:cs="Times New Roman"/>
          <w:sz w:val="23"/>
          <w:szCs w:val="23"/>
          <w:u w:val="single"/>
        </w:rPr>
        <w:t>171 6190000</w:t>
      </w:r>
      <w:r w:rsidRPr="00F36C6F">
        <w:rPr>
          <w:rFonts w:ascii="Calibri" w:hAnsi="Calibri" w:cs="Times New Roman"/>
          <w:sz w:val="23"/>
          <w:szCs w:val="23"/>
        </w:rPr>
        <w:t xml:space="preserve">, reposición de infraestructuras de parques y jardines, cuyo crédito inicial en la modificación de créditos de 800.000 euros, página 3 de la Memoria de la Alcaldía, era erróneo en 720.000 euros ya que, el crédito inicial del prorrogado es de 80.000 euros, lo han corregido en la versión 2ª de la modificación de créditos.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Times New Roman"/>
          <w:sz w:val="23"/>
          <w:szCs w:val="23"/>
        </w:rPr>
        <w:t xml:space="preserve">15ª) La aplicación presupuestaria </w:t>
      </w:r>
      <w:r w:rsidRPr="00F36C6F">
        <w:rPr>
          <w:rFonts w:ascii="Calibri" w:hAnsi="Calibri" w:cs="Times New Roman"/>
          <w:sz w:val="23"/>
          <w:szCs w:val="23"/>
          <w:u w:val="single"/>
        </w:rPr>
        <w:t>241 6320021</w:t>
      </w:r>
      <w:r w:rsidRPr="00F36C6F">
        <w:rPr>
          <w:rFonts w:ascii="Calibri" w:hAnsi="Calibri" w:cs="Times New Roman"/>
          <w:sz w:val="23"/>
          <w:szCs w:val="23"/>
        </w:rPr>
        <w:t xml:space="preserve">, de la que proponían un crédito extraordinario por importe de 750.000 euros, para la construcción del albergue de animales, ya existe con otro número de partida de gasto en el presupuesto prorrogado a 31 de marzo </w:t>
      </w:r>
      <w:r w:rsidRPr="00F36C6F">
        <w:rPr>
          <w:rFonts w:ascii="Calibri" w:hAnsi="Calibri" w:cs="Times New Roman"/>
          <w:sz w:val="23"/>
          <w:szCs w:val="23"/>
        </w:rPr>
        <w:lastRenderedPageBreak/>
        <w:t xml:space="preserve">de 2021, por importe de 350.000 euros, la 311 6320040, albergue municipal de animales, por lo que debería incluirse esta partida como suplemento de crédito en lugar de crédito extraordinario, y tal vez por 400.000 euros que incrementados a los 350.000 euros supondrían un crédito definitivo de 750.000 euros, cosa que han corregido incorporando a la 2ª versión </w:t>
      </w:r>
      <w:proofErr w:type="spellStart"/>
      <w:r w:rsidRPr="00F36C6F">
        <w:rPr>
          <w:rFonts w:ascii="Calibri" w:hAnsi="Calibri" w:cs="Times New Roman"/>
          <w:sz w:val="23"/>
          <w:szCs w:val="23"/>
        </w:rPr>
        <w:t>del</w:t>
      </w:r>
      <w:proofErr w:type="spellEnd"/>
      <w:r w:rsidRPr="00F36C6F">
        <w:rPr>
          <w:rFonts w:ascii="Calibri" w:hAnsi="Calibri" w:cs="Times New Roman"/>
          <w:sz w:val="23"/>
          <w:szCs w:val="23"/>
        </w:rPr>
        <w:t xml:space="preserve"> la modificación de crédito el suplemento de créditos a la partida 311 6320400, de 750.000 euros.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Times New Roman"/>
          <w:sz w:val="23"/>
          <w:szCs w:val="23"/>
        </w:rPr>
        <w:t xml:space="preserve">16ª) La </w:t>
      </w:r>
      <w:r w:rsidRPr="00F36C6F">
        <w:rPr>
          <w:rFonts w:ascii="Calibri" w:hAnsi="Calibri" w:cs="Times New Roman"/>
          <w:sz w:val="23"/>
          <w:szCs w:val="23"/>
          <w:u w:val="single"/>
        </w:rPr>
        <w:t>Providencia de la Alcaldía</w:t>
      </w:r>
      <w:r w:rsidRPr="00F36C6F">
        <w:rPr>
          <w:rFonts w:ascii="Calibri" w:hAnsi="Calibri" w:cs="Times New Roman"/>
          <w:sz w:val="23"/>
          <w:szCs w:val="23"/>
        </w:rPr>
        <w:t xml:space="preserve">, de fecha 12 de mayo de 2021, hacía referencia a la modificación de crédito </w:t>
      </w:r>
      <w:r w:rsidRPr="00F36C6F">
        <w:rPr>
          <w:rFonts w:ascii="Calibri" w:hAnsi="Calibri" w:cs="Calibri"/>
          <w:b/>
          <w:bCs/>
          <w:sz w:val="23"/>
          <w:szCs w:val="23"/>
        </w:rPr>
        <w:t>1/2020</w:t>
      </w:r>
      <w:r w:rsidRPr="00F36C6F">
        <w:rPr>
          <w:rFonts w:ascii="Calibri" w:hAnsi="Calibri" w:cs="Calibri"/>
          <w:sz w:val="23"/>
          <w:szCs w:val="23"/>
        </w:rPr>
        <w:t xml:space="preserve">, en lugar de 1/2021, error que han corregido.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Sin embargo, </w:t>
      </w:r>
      <w:r w:rsidRPr="00F36C6F">
        <w:rPr>
          <w:rFonts w:ascii="Calibri" w:hAnsi="Calibri" w:cs="Calibri"/>
          <w:b/>
          <w:bCs/>
          <w:sz w:val="23"/>
          <w:szCs w:val="23"/>
        </w:rPr>
        <w:t xml:space="preserve">no ha corregido otras alegaciones </w:t>
      </w:r>
      <w:r w:rsidRPr="00F36C6F">
        <w:rPr>
          <w:rFonts w:ascii="Calibri" w:hAnsi="Calibri" w:cs="Calibri"/>
          <w:sz w:val="23"/>
          <w:szCs w:val="23"/>
        </w:rPr>
        <w:t xml:space="preserve">de Sueña Torrevieja, </w:t>
      </w:r>
      <w:r w:rsidRPr="00F36C6F">
        <w:rPr>
          <w:rFonts w:ascii="Calibri" w:hAnsi="Calibri" w:cs="Calibri"/>
          <w:b/>
          <w:bCs/>
          <w:sz w:val="23"/>
          <w:szCs w:val="23"/>
        </w:rPr>
        <w:t xml:space="preserve">además de haberse producido nuevos errores </w:t>
      </w:r>
      <w:r w:rsidRPr="00F36C6F">
        <w:rPr>
          <w:rFonts w:ascii="Calibri" w:hAnsi="Calibri" w:cs="Calibri"/>
          <w:sz w:val="23"/>
          <w:szCs w:val="23"/>
        </w:rPr>
        <w:t xml:space="preserve">en la 2ª versión de la modificación de créditos, por lo que con objeto de evitar por segunda vez incorrecciones en los documentos presupuestarios, y por tanto más demoras en la tramitación, hacemos por 2ª vez, las siguientes </w:t>
      </w:r>
      <w:r w:rsidRPr="00F36C6F">
        <w:rPr>
          <w:rFonts w:ascii="Calibri" w:hAnsi="Calibri" w:cs="Calibri"/>
          <w:b/>
          <w:bCs/>
          <w:sz w:val="23"/>
          <w:szCs w:val="23"/>
        </w:rPr>
        <w:t xml:space="preserve">ALEGACIONES </w:t>
      </w:r>
      <w:r w:rsidRPr="00F36C6F">
        <w:rPr>
          <w:rFonts w:ascii="Calibri" w:hAnsi="Calibri" w:cs="Calibri"/>
          <w:sz w:val="23"/>
          <w:szCs w:val="23"/>
        </w:rPr>
        <w:t xml:space="preserve">que no reclamaciones: </w:t>
      </w:r>
    </w:p>
    <w:p w:rsidR="00F36C6F" w:rsidRPr="00F36C6F" w:rsidRDefault="00F36C6F" w:rsidP="00F36C6F">
      <w:pPr>
        <w:widowControl/>
        <w:autoSpaceDE w:val="0"/>
        <w:autoSpaceDN w:val="0"/>
        <w:adjustRightInd w:val="0"/>
        <w:jc w:val="both"/>
        <w:rPr>
          <w:rFonts w:ascii="Calibri" w:hAnsi="Calibri" w:cs="Calibri"/>
          <w:b/>
          <w:bCs/>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b/>
          <w:bCs/>
          <w:sz w:val="23"/>
          <w:szCs w:val="23"/>
        </w:rPr>
        <w:t xml:space="preserve">1ª) No han incorporado al expediente el escrito de alegaciones de Sueña Torrevieja, de fecha 17 de mayo de 2021, por lo que solicitamos dicha incorporación. </w:t>
      </w:r>
    </w:p>
    <w:p w:rsidR="00F36C6F" w:rsidRPr="00F36C6F" w:rsidRDefault="00F36C6F" w:rsidP="00F36C6F">
      <w:pPr>
        <w:widowControl/>
        <w:autoSpaceDE w:val="0"/>
        <w:autoSpaceDN w:val="0"/>
        <w:adjustRightInd w:val="0"/>
        <w:jc w:val="both"/>
        <w:rPr>
          <w:rFonts w:ascii="Calibri" w:hAnsi="Calibri" w:cs="Calibri"/>
          <w:b/>
          <w:bCs/>
          <w:sz w:val="23"/>
          <w:szCs w:val="23"/>
        </w:rPr>
      </w:pPr>
    </w:p>
    <w:p w:rsidR="00F36C6F" w:rsidRPr="00F36C6F" w:rsidRDefault="00F36C6F" w:rsidP="00F36C6F">
      <w:pPr>
        <w:widowControl/>
        <w:autoSpaceDE w:val="0"/>
        <w:autoSpaceDN w:val="0"/>
        <w:adjustRightInd w:val="0"/>
        <w:jc w:val="both"/>
        <w:rPr>
          <w:rFonts w:ascii="Calibri" w:hAnsi="Calibri" w:cs="Calibri"/>
          <w:b/>
          <w:bCs/>
          <w:sz w:val="23"/>
          <w:szCs w:val="23"/>
        </w:rPr>
      </w:pPr>
      <w:r w:rsidRPr="00F36C6F">
        <w:rPr>
          <w:rFonts w:ascii="Calibri" w:hAnsi="Calibri" w:cs="Calibri"/>
          <w:b/>
          <w:bCs/>
          <w:sz w:val="23"/>
          <w:szCs w:val="23"/>
        </w:rPr>
        <w:t xml:space="preserve">2ª) La Interventora General no ha informado el escrito de alegaciones de Sueña Torrevieja, por lo que solicitamos dicho informe y su incorporación al expediente. </w:t>
      </w:r>
    </w:p>
    <w:p w:rsidR="00F36C6F" w:rsidRPr="00F36C6F" w:rsidRDefault="00F36C6F" w:rsidP="00F36C6F">
      <w:pPr>
        <w:widowControl/>
        <w:autoSpaceDE w:val="0"/>
        <w:autoSpaceDN w:val="0"/>
        <w:adjustRightInd w:val="0"/>
        <w:jc w:val="both"/>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Times New Roman"/>
          <w:sz w:val="23"/>
          <w:szCs w:val="23"/>
        </w:rPr>
        <w:t xml:space="preserve">3ª) En la página 18, base 7ª de las </w:t>
      </w:r>
      <w:r w:rsidRPr="00F36C6F">
        <w:rPr>
          <w:rFonts w:ascii="Calibri" w:hAnsi="Calibri" w:cs="Times New Roman"/>
          <w:sz w:val="23"/>
          <w:szCs w:val="23"/>
          <w:u w:val="single"/>
        </w:rPr>
        <w:t>bases de ejecución</w:t>
      </w:r>
      <w:r w:rsidRPr="00F36C6F">
        <w:rPr>
          <w:rFonts w:ascii="Calibri" w:hAnsi="Calibri" w:cs="Times New Roman"/>
          <w:sz w:val="23"/>
          <w:szCs w:val="23"/>
        </w:rPr>
        <w:t xml:space="preserve"> del presupuesto, las cantidades reflejadas de los presupuestos de ingresos y gastos del Ayuntamiento de 116.725.000 euros siguen siendo incorrectas, al tratarse de los datos del Presupuesto inicial de 2020, en lugar de reflejarse los datos del Presupuesto prorrogado definitivo tras la modificación, que ascienden ahora a </w:t>
      </w:r>
      <w:r w:rsidRPr="00F36C6F">
        <w:rPr>
          <w:rFonts w:ascii="Calibri" w:hAnsi="Calibri" w:cs="Calibri"/>
          <w:b/>
          <w:bCs/>
          <w:sz w:val="23"/>
          <w:szCs w:val="23"/>
        </w:rPr>
        <w:t xml:space="preserve">203.299.960,1 euros </w:t>
      </w:r>
      <w:r w:rsidRPr="00F36C6F">
        <w:rPr>
          <w:rFonts w:ascii="Calibri" w:hAnsi="Calibri" w:cs="Calibri"/>
          <w:sz w:val="23"/>
          <w:szCs w:val="23"/>
        </w:rPr>
        <w:t xml:space="preserve">de gastos y </w:t>
      </w:r>
      <w:r w:rsidRPr="00F36C6F">
        <w:rPr>
          <w:rFonts w:ascii="Calibri" w:hAnsi="Calibri" w:cs="Calibri"/>
          <w:b/>
          <w:bCs/>
          <w:sz w:val="23"/>
          <w:szCs w:val="23"/>
        </w:rPr>
        <w:t xml:space="preserve">204.135.438,3 euros </w:t>
      </w:r>
      <w:r w:rsidRPr="00F36C6F">
        <w:rPr>
          <w:rFonts w:ascii="Calibri" w:hAnsi="Calibri" w:cs="Calibri"/>
          <w:sz w:val="23"/>
          <w:szCs w:val="23"/>
        </w:rPr>
        <w:t xml:space="preserve">de ingresos. </w:t>
      </w:r>
    </w:p>
    <w:p w:rsidR="00F36C6F" w:rsidRPr="00F36C6F" w:rsidRDefault="00F36C6F" w:rsidP="00F36C6F">
      <w:pPr>
        <w:widowControl/>
        <w:autoSpaceDE w:val="0"/>
        <w:autoSpaceDN w:val="0"/>
        <w:adjustRightInd w:val="0"/>
        <w:jc w:val="both"/>
        <w:rPr>
          <w:rFonts w:ascii="Calibri" w:hAnsi="Calibri" w:cs="Calibri"/>
          <w:b/>
          <w:bCs/>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b/>
          <w:bCs/>
          <w:sz w:val="23"/>
          <w:szCs w:val="23"/>
        </w:rPr>
        <w:t xml:space="preserve">4ª) En la misma página 18, el Presupuesto del </w:t>
      </w:r>
      <w:r w:rsidRPr="00F36C6F">
        <w:rPr>
          <w:rFonts w:ascii="Calibri" w:hAnsi="Calibri" w:cs="Calibri"/>
          <w:b/>
          <w:bCs/>
          <w:sz w:val="23"/>
          <w:szCs w:val="23"/>
          <w:u w:val="single"/>
        </w:rPr>
        <w:t>Patronato de Habaneras</w:t>
      </w:r>
      <w:r w:rsidRPr="00F36C6F">
        <w:rPr>
          <w:rFonts w:ascii="Calibri" w:hAnsi="Calibri" w:cs="Calibri"/>
          <w:b/>
          <w:bCs/>
          <w:sz w:val="23"/>
          <w:szCs w:val="23"/>
        </w:rPr>
        <w:t xml:space="preserve"> y Polifonía también sigue estando mal, siendo la cantidad correcta de 940.000 euros, en lugar de 1.030.000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5ª) En la misma página, el </w:t>
      </w:r>
      <w:r w:rsidRPr="00F36C6F">
        <w:rPr>
          <w:rFonts w:ascii="Calibri" w:hAnsi="Calibri" w:cs="Calibri"/>
          <w:sz w:val="23"/>
          <w:szCs w:val="23"/>
          <w:u w:val="single"/>
        </w:rPr>
        <w:t>estado consolidado</w:t>
      </w:r>
      <w:r w:rsidRPr="00F36C6F">
        <w:rPr>
          <w:rFonts w:ascii="Calibri" w:hAnsi="Calibri" w:cs="Calibri"/>
          <w:sz w:val="23"/>
          <w:szCs w:val="23"/>
        </w:rPr>
        <w:t xml:space="preserve"> que en el Presupuesto inicial de 2020 sigue siendo de </w:t>
      </w:r>
      <w:r w:rsidRPr="00F36C6F">
        <w:rPr>
          <w:rFonts w:ascii="Calibri" w:hAnsi="Calibri" w:cs="Calibri"/>
          <w:b/>
          <w:bCs/>
          <w:sz w:val="23"/>
          <w:szCs w:val="23"/>
        </w:rPr>
        <w:t>116.939.435,91 euros</w:t>
      </w:r>
      <w:r w:rsidRPr="00F36C6F">
        <w:rPr>
          <w:rFonts w:ascii="Calibri" w:hAnsi="Calibri" w:cs="Calibri"/>
          <w:sz w:val="23"/>
          <w:szCs w:val="23"/>
        </w:rPr>
        <w:t xml:space="preserve">, </w:t>
      </w:r>
      <w:r w:rsidRPr="00F36C6F">
        <w:rPr>
          <w:rFonts w:ascii="Calibri" w:hAnsi="Calibri" w:cs="Calibri"/>
          <w:b/>
          <w:bCs/>
          <w:sz w:val="23"/>
          <w:szCs w:val="23"/>
        </w:rPr>
        <w:t xml:space="preserve">en lugar de 117.029.435,91, </w:t>
      </w:r>
      <w:r w:rsidRPr="00F36C6F">
        <w:rPr>
          <w:rFonts w:ascii="Calibri" w:hAnsi="Calibri" w:cs="Calibri"/>
          <w:sz w:val="23"/>
          <w:szCs w:val="23"/>
        </w:rPr>
        <w:t xml:space="preserve">con la modificación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pasa a más de 204.100.000 euros en gastos y casi 203.300.000 euros en ingresos.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6ª) </w:t>
      </w:r>
      <w:r w:rsidRPr="00F36C6F">
        <w:rPr>
          <w:rFonts w:ascii="Calibri" w:hAnsi="Calibri" w:cs="Calibri"/>
          <w:b/>
          <w:bCs/>
          <w:sz w:val="23"/>
          <w:szCs w:val="23"/>
        </w:rPr>
        <w:t xml:space="preserve">Ni en Presupuesto prorrogado inicial, ni en el prorrogado definitivo antes de la modificación de créditos </w:t>
      </w:r>
      <w:proofErr w:type="spellStart"/>
      <w:r w:rsidRPr="00F36C6F">
        <w:rPr>
          <w:rFonts w:ascii="Calibri" w:hAnsi="Calibri" w:cs="Calibri"/>
          <w:b/>
          <w:bCs/>
          <w:sz w:val="23"/>
          <w:szCs w:val="23"/>
        </w:rPr>
        <w:t>nº</w:t>
      </w:r>
      <w:proofErr w:type="spellEnd"/>
      <w:r w:rsidRPr="00F36C6F">
        <w:rPr>
          <w:rFonts w:ascii="Calibri" w:hAnsi="Calibri" w:cs="Calibri"/>
          <w:b/>
          <w:bCs/>
          <w:sz w:val="23"/>
          <w:szCs w:val="23"/>
        </w:rPr>
        <w:t xml:space="preserve"> 1, ni en el prorrogado definitivo tras la modificación, </w:t>
      </w:r>
      <w:r w:rsidRPr="00F36C6F">
        <w:rPr>
          <w:rFonts w:ascii="Calibri" w:hAnsi="Calibri" w:cs="Calibri"/>
          <w:b/>
          <w:bCs/>
          <w:sz w:val="23"/>
          <w:szCs w:val="23"/>
          <w:u w:val="single"/>
        </w:rPr>
        <w:t>se ha declarado la no disponibilidad de créditos</w:t>
      </w:r>
      <w:r w:rsidRPr="00F36C6F">
        <w:rPr>
          <w:rFonts w:ascii="Calibri" w:hAnsi="Calibri" w:cs="Calibri"/>
          <w:b/>
          <w:bCs/>
          <w:sz w:val="23"/>
          <w:szCs w:val="23"/>
        </w:rPr>
        <w:t xml:space="preserve">, como consecuencia del déficit de ingresos que presenta la liquidación de ingresos de 2020 sobre el presupuesto inicial de dicho año 2020, que asciende a 3.880.493,7 euros, </w:t>
      </w:r>
      <w:r w:rsidRPr="00F36C6F">
        <w:rPr>
          <w:rFonts w:ascii="Calibri" w:hAnsi="Calibri" w:cs="Calibri"/>
          <w:sz w:val="23"/>
          <w:szCs w:val="23"/>
        </w:rPr>
        <w:t xml:space="preserve">diferencia entre las operaciones corrientes consolidadas del presupuesto inicial de 2020, 104.021.341,77 euros, y los de la liquidación del presupuesto de 2020 reflejados en la página 13 del informe de estabilidad, 100.140.848,06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7ª) En la página 12, del informe del Órgano de Contabilidad, de debería establecer el volumen de la </w:t>
      </w:r>
      <w:r w:rsidRPr="00F36C6F">
        <w:rPr>
          <w:rFonts w:ascii="Calibri" w:hAnsi="Calibri" w:cs="Calibri"/>
          <w:sz w:val="23"/>
          <w:szCs w:val="23"/>
          <w:u w:val="single"/>
        </w:rPr>
        <w:t>deuda viva</w:t>
      </w:r>
      <w:r w:rsidRPr="00F36C6F">
        <w:rPr>
          <w:rFonts w:ascii="Calibri" w:hAnsi="Calibri" w:cs="Calibri"/>
          <w:sz w:val="23"/>
          <w:szCs w:val="23"/>
        </w:rPr>
        <w:t xml:space="preserve"> a 31 de diciembre de 2021 que sería de 0 euros ya que, la modificación presupuestaria contempla la amortización anticipada de la totalidad de la deuda 31 de diciembre de 2020, que asciende a 12.783.047,81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b/>
          <w:bCs/>
          <w:sz w:val="23"/>
          <w:szCs w:val="23"/>
        </w:rPr>
      </w:pPr>
      <w:r w:rsidRPr="00F36C6F">
        <w:rPr>
          <w:rFonts w:ascii="Calibri" w:hAnsi="Calibri" w:cs="Calibri"/>
          <w:sz w:val="23"/>
          <w:szCs w:val="23"/>
        </w:rPr>
        <w:t xml:space="preserve">8ª) </w:t>
      </w:r>
      <w:r w:rsidRPr="00F36C6F">
        <w:rPr>
          <w:rFonts w:ascii="Calibri" w:hAnsi="Calibri" w:cs="Calibri"/>
          <w:b/>
          <w:bCs/>
          <w:sz w:val="23"/>
          <w:szCs w:val="23"/>
        </w:rPr>
        <w:t xml:space="preserve">La presente modificación </w:t>
      </w:r>
      <w:proofErr w:type="spellStart"/>
      <w:r w:rsidRPr="00F36C6F">
        <w:rPr>
          <w:rFonts w:ascii="Calibri" w:hAnsi="Calibri" w:cs="Calibri"/>
          <w:b/>
          <w:bCs/>
          <w:sz w:val="23"/>
          <w:szCs w:val="23"/>
        </w:rPr>
        <w:t>nº</w:t>
      </w:r>
      <w:proofErr w:type="spellEnd"/>
      <w:r w:rsidRPr="00F36C6F">
        <w:rPr>
          <w:rFonts w:ascii="Calibri" w:hAnsi="Calibri" w:cs="Calibri"/>
          <w:b/>
          <w:bCs/>
          <w:sz w:val="23"/>
          <w:szCs w:val="23"/>
        </w:rPr>
        <w:t xml:space="preserve"> 1 de 2021 del presupuesto de 2020 prorrogado para 2021, cuya aprobación inicial se va a dictaminar en la Comisión informativa de Cuentas y Hacienda de 27 de mayo de 2021, </w:t>
      </w:r>
      <w:r w:rsidRPr="00F36C6F">
        <w:rPr>
          <w:rFonts w:ascii="Calibri" w:hAnsi="Calibri" w:cs="Calibri"/>
          <w:b/>
          <w:bCs/>
          <w:sz w:val="23"/>
          <w:szCs w:val="23"/>
          <w:u w:val="single"/>
        </w:rPr>
        <w:t>sigue siendo incompatible jurídicamente</w:t>
      </w:r>
      <w:r w:rsidRPr="00F36C6F">
        <w:rPr>
          <w:rFonts w:ascii="Calibri" w:hAnsi="Calibri" w:cs="Calibri"/>
          <w:b/>
          <w:bCs/>
          <w:sz w:val="23"/>
          <w:szCs w:val="23"/>
        </w:rPr>
        <w:t xml:space="preserve"> con el Presupuesto de 2021 cuya aprobación definitiva se ha dictaminado favorablemente en Comisión de Cuentas y Hacienda de fecha 22 de febrero de 2021 ya que, el presupuesto prorrogado quedará sin efecto una vez que se apruebe definitivamente en Pleno el Presupuesto de 2021 en los próximos días, salvo que hayan renunciado a aprobar definitivamente el Presupuesto de 2021.</w:t>
      </w:r>
    </w:p>
    <w:p w:rsidR="00F36C6F" w:rsidRPr="00F36C6F" w:rsidRDefault="00F36C6F" w:rsidP="00F36C6F">
      <w:pPr>
        <w:widowControl/>
        <w:autoSpaceDE w:val="0"/>
        <w:autoSpaceDN w:val="0"/>
        <w:adjustRightInd w:val="0"/>
        <w:jc w:val="both"/>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Times New Roman"/>
          <w:sz w:val="23"/>
          <w:szCs w:val="23"/>
        </w:rPr>
        <w:t xml:space="preserve">9ª) </w:t>
      </w:r>
      <w:r w:rsidRPr="00F36C6F">
        <w:rPr>
          <w:rFonts w:ascii="Calibri" w:hAnsi="Calibri" w:cs="Calibri"/>
          <w:b/>
          <w:bCs/>
          <w:sz w:val="23"/>
          <w:szCs w:val="23"/>
        </w:rPr>
        <w:t xml:space="preserve">En el expediente </w:t>
      </w:r>
      <w:r w:rsidRPr="00F36C6F">
        <w:rPr>
          <w:rFonts w:ascii="Calibri" w:hAnsi="Calibri" w:cs="Calibri"/>
          <w:b/>
          <w:bCs/>
          <w:sz w:val="23"/>
          <w:szCs w:val="23"/>
          <w:u w:val="single"/>
        </w:rPr>
        <w:t>sigue sin quedar justificado</w:t>
      </w:r>
      <w:r w:rsidRPr="00F36C6F">
        <w:rPr>
          <w:rFonts w:ascii="Calibri" w:hAnsi="Calibri" w:cs="Calibri"/>
          <w:b/>
          <w:bCs/>
          <w:sz w:val="23"/>
          <w:szCs w:val="23"/>
        </w:rPr>
        <w:t xml:space="preserve"> el incremento de más de 41 millones de euros (41.390.789,92 euros) en las </w:t>
      </w:r>
      <w:r w:rsidRPr="00F36C6F">
        <w:rPr>
          <w:rFonts w:ascii="Calibri" w:hAnsi="Calibri" w:cs="Calibri"/>
          <w:b/>
          <w:bCs/>
          <w:sz w:val="23"/>
          <w:szCs w:val="23"/>
          <w:u w:val="single"/>
        </w:rPr>
        <w:t>inversiones</w:t>
      </w:r>
      <w:r w:rsidRPr="00F36C6F">
        <w:rPr>
          <w:rFonts w:ascii="Calibri" w:hAnsi="Calibri" w:cs="Calibri"/>
          <w:b/>
          <w:bCs/>
          <w:sz w:val="23"/>
          <w:szCs w:val="23"/>
        </w:rPr>
        <w:t xml:space="preserve"> </w:t>
      </w:r>
      <w:r w:rsidRPr="00F36C6F">
        <w:rPr>
          <w:rFonts w:ascii="Calibri" w:hAnsi="Calibri" w:cs="Calibri"/>
          <w:sz w:val="23"/>
          <w:szCs w:val="23"/>
        </w:rPr>
        <w:t xml:space="preserve">ya que, la única referencia a dicha justificación se encuentra en la página 8 de la Memoria de la Alcaldía, apartado e) Modificaciones que afectan al capítulo VI de inversiones, en la que se afirma que </w:t>
      </w:r>
      <w:r w:rsidRPr="00F36C6F">
        <w:rPr>
          <w:rFonts w:ascii="Calibri" w:hAnsi="Calibri" w:cs="Calibri"/>
          <w:i/>
          <w:iCs/>
          <w:sz w:val="23"/>
          <w:szCs w:val="23"/>
        </w:rPr>
        <w:t xml:space="preserve">“Las modificaciones que afectan a este capítulo se deben acometer en este ejercicio, sin mayor demora su puesta en marcha en este ejercicio como consecuencia de la necesaria reactivación económica que debe promover el Ayuntamiento de Torrevieja”, </w:t>
      </w:r>
      <w:r w:rsidRPr="00F36C6F">
        <w:rPr>
          <w:rFonts w:ascii="Calibri" w:hAnsi="Calibri" w:cs="Calibri"/>
          <w:sz w:val="23"/>
          <w:szCs w:val="23"/>
        </w:rPr>
        <w:t xml:space="preserve">siendo una referencia totalmente política, que además es totalmente inviable, técnica y económicamente: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a) </w:t>
      </w:r>
      <w:r w:rsidRPr="00F36C6F">
        <w:rPr>
          <w:rFonts w:ascii="Calibri" w:hAnsi="Calibri" w:cs="Calibri"/>
          <w:b/>
          <w:bCs/>
          <w:sz w:val="23"/>
          <w:szCs w:val="23"/>
          <w:u w:val="single"/>
        </w:rPr>
        <w:t>Técnicamente</w:t>
      </w:r>
      <w:r w:rsidRPr="00F36C6F">
        <w:rPr>
          <w:rFonts w:ascii="Calibri" w:hAnsi="Calibri" w:cs="Calibri"/>
          <w:b/>
          <w:bCs/>
          <w:sz w:val="23"/>
          <w:szCs w:val="23"/>
        </w:rPr>
        <w:t xml:space="preserve">, es materialmente imposible acometer en el ejercicio 2021 nuevas inversiones por importe de más de 41 millones de euros, cuando el Ayuntamiento de Torrevieja tiene pendientes de ejecutar a 31 de marzo de 2021 más de 20 millones de inversiones del presupuesto prorrogado y de incorporación de remanentes de 2020 </w:t>
      </w:r>
      <w:r w:rsidRPr="00F36C6F">
        <w:rPr>
          <w:rFonts w:ascii="Calibri" w:hAnsi="Calibri" w:cs="Calibri"/>
          <w:sz w:val="23"/>
          <w:szCs w:val="23"/>
        </w:rPr>
        <w:t xml:space="preserve">(20.179.012,94 euros), así como casi 10 millones de euros más (9.922.767,22 euros) del Presupuesto de 2021, y no ha sido capaz de ejecutar en 2019 más que 1.245.472,66 euros, un 11,6 % de un presupuesto de inversiones de 10.732.723,61 euros, en 2020 1.274.503,67 euros, un 6,37 % de un presupuesto de inversiones de 19.998.413,07 euros, y en el primer trimestre de 2021 53.463,53 euros, un 0,26 % de un presupuesto de inversiones de 20.332.476,77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b</w:t>
      </w:r>
      <w:r w:rsidRPr="00F36C6F">
        <w:rPr>
          <w:rFonts w:ascii="Calibri" w:hAnsi="Calibri" w:cs="Calibri"/>
          <w:b/>
          <w:bCs/>
          <w:sz w:val="23"/>
          <w:szCs w:val="23"/>
        </w:rPr>
        <w:t xml:space="preserve">) </w:t>
      </w:r>
      <w:r w:rsidRPr="00F36C6F">
        <w:rPr>
          <w:rFonts w:ascii="Calibri" w:hAnsi="Calibri" w:cs="Calibri"/>
          <w:b/>
          <w:bCs/>
          <w:sz w:val="23"/>
          <w:szCs w:val="23"/>
          <w:u w:val="single"/>
        </w:rPr>
        <w:t>Económicamente</w:t>
      </w:r>
      <w:r w:rsidRPr="00F36C6F">
        <w:rPr>
          <w:rFonts w:ascii="Calibri" w:hAnsi="Calibri" w:cs="Calibri"/>
          <w:b/>
          <w:bCs/>
          <w:sz w:val="23"/>
          <w:szCs w:val="23"/>
        </w:rPr>
        <w:t xml:space="preserve">, es una aberración incrementar el déficit de financiación en más de 41 millones de euros, produciendo una inestabilidad presupuestaria de más 57 millones de euros, </w:t>
      </w:r>
      <w:r w:rsidRPr="00F36C6F">
        <w:rPr>
          <w:rFonts w:ascii="Calibri" w:hAnsi="Calibri" w:cs="Calibri"/>
          <w:sz w:val="23"/>
          <w:szCs w:val="23"/>
        </w:rPr>
        <w:t xml:space="preserve">tal como establece el Órgano de Contabilidad en su informe de fecha 19 de mayo de 2021 </w:t>
      </w:r>
      <w:r w:rsidRPr="00F36C6F">
        <w:rPr>
          <w:rFonts w:ascii="Calibri" w:hAnsi="Calibri" w:cs="Calibri"/>
          <w:b/>
          <w:bCs/>
          <w:sz w:val="23"/>
          <w:szCs w:val="23"/>
        </w:rPr>
        <w:t xml:space="preserve">ya que, aunque en 2020 y 2021 están suspendidas las reglas fiscales, en 2022, cuando se liquide el Presupuesto de 2021 sería inviable ajustar un déficit de 57 millones de euros, ni siquiera un 25 % de esta cantidad.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b/>
          <w:bCs/>
          <w:sz w:val="23"/>
          <w:szCs w:val="23"/>
        </w:rPr>
      </w:pPr>
      <w:r w:rsidRPr="00F36C6F">
        <w:rPr>
          <w:rFonts w:ascii="Calibri" w:hAnsi="Calibri" w:cs="Calibri"/>
          <w:sz w:val="23"/>
          <w:szCs w:val="23"/>
        </w:rPr>
        <w:lastRenderedPageBreak/>
        <w:t xml:space="preserve">10ª) </w:t>
      </w:r>
      <w:r w:rsidRPr="00F36C6F">
        <w:rPr>
          <w:rFonts w:ascii="Calibri" w:hAnsi="Calibri" w:cs="Calibri"/>
          <w:b/>
          <w:bCs/>
          <w:sz w:val="23"/>
          <w:szCs w:val="23"/>
        </w:rPr>
        <w:t xml:space="preserve">La aportación como capital social a una </w:t>
      </w:r>
      <w:r w:rsidRPr="00F36C6F">
        <w:rPr>
          <w:rFonts w:ascii="Calibri" w:hAnsi="Calibri" w:cs="Calibri"/>
          <w:b/>
          <w:bCs/>
          <w:sz w:val="23"/>
          <w:szCs w:val="23"/>
          <w:u w:val="single"/>
        </w:rPr>
        <w:t>empresa pública</w:t>
      </w:r>
      <w:r w:rsidRPr="00F36C6F">
        <w:rPr>
          <w:rFonts w:ascii="Calibri" w:hAnsi="Calibri" w:cs="Calibri"/>
          <w:b/>
          <w:bCs/>
          <w:sz w:val="23"/>
          <w:szCs w:val="23"/>
        </w:rPr>
        <w:t xml:space="preserve">, para gestionar determinados servicios del Ayuntamiento de los que solamente ha anunciado hasta la fecha los de aseo urbano, por importe de 600.000 euros, aplicación presupuestaria 933 85090, tampoco se justifica en cuanto a que no pueda esperar, a la vista de la Resolución del Tribunal Administrativo Central de Recursos Contractuales, de 7 de mayo de 2021, que ha estimado el recurso interpuesto por la mercantil VALORIZA contra el acuerdo de la JGL por la que se decidió no adjudicar o celebrar el contrato del servicio de recogida de residuos, transporte a vertedero, limpieza viaria y limpieza y mantenimiento de la costa del término municipal de Torrevieja. </w:t>
      </w:r>
    </w:p>
    <w:p w:rsidR="00F36C6F" w:rsidRPr="00F36C6F" w:rsidRDefault="00F36C6F" w:rsidP="00F36C6F">
      <w:pPr>
        <w:widowControl/>
        <w:autoSpaceDE w:val="0"/>
        <w:autoSpaceDN w:val="0"/>
        <w:adjustRightInd w:val="0"/>
        <w:jc w:val="both"/>
        <w:rPr>
          <w:rFonts w:ascii="Calibri" w:hAnsi="Calibri" w:cs="Calibri"/>
          <w:b/>
          <w:bCs/>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Times New Roman"/>
          <w:sz w:val="23"/>
          <w:szCs w:val="23"/>
        </w:rPr>
        <w:t xml:space="preserve">11ª) En cuanto a la cantidad asignada en esta modificación para </w:t>
      </w:r>
      <w:r w:rsidRPr="00F36C6F">
        <w:rPr>
          <w:rFonts w:ascii="Calibri" w:hAnsi="Calibri" w:cs="Times New Roman"/>
          <w:sz w:val="23"/>
          <w:szCs w:val="23"/>
          <w:u w:val="single"/>
        </w:rPr>
        <w:t>amortizar anticipadamente</w:t>
      </w:r>
      <w:r w:rsidRPr="00F36C6F">
        <w:rPr>
          <w:rFonts w:ascii="Calibri" w:hAnsi="Calibri" w:cs="Times New Roman"/>
          <w:sz w:val="23"/>
          <w:szCs w:val="23"/>
        </w:rPr>
        <w:t xml:space="preserve"> el único préstamo vigente por importe de </w:t>
      </w:r>
      <w:r w:rsidRPr="00F36C6F">
        <w:rPr>
          <w:rFonts w:ascii="Calibri" w:hAnsi="Calibri" w:cs="Calibri"/>
          <w:b/>
          <w:bCs/>
          <w:sz w:val="23"/>
          <w:szCs w:val="23"/>
        </w:rPr>
        <w:t>12.783.047,81 euros</w:t>
      </w:r>
      <w:r w:rsidRPr="00F36C6F">
        <w:rPr>
          <w:rFonts w:ascii="Calibri" w:hAnsi="Calibri" w:cs="Calibri"/>
          <w:sz w:val="23"/>
          <w:szCs w:val="23"/>
        </w:rPr>
        <w:t xml:space="preserve">, no parece prudente regalar a los bancos más del 14 % del remanente, no siendo obligatoria dicha amortización anticipada, ni estando justificado de ninguna manera que este gasto no pueda demorarse hasta el próximo año, ni afectar la amortización de préstamos a la capacidad de financiación, ni a la regla de gasto de 2022, al ser del capítulo 9 del gasto y quedar fuera de los gastos no financieros de los capítulos </w:t>
      </w:r>
      <w:smartTag w:uri="urn:schemas-microsoft-com:office:smarttags" w:element="metricconverter">
        <w:smartTagPr>
          <w:attr w:name="ProductID" w:val="1 a"/>
        </w:smartTagPr>
        <w:r w:rsidRPr="00F36C6F">
          <w:rPr>
            <w:rFonts w:ascii="Calibri" w:hAnsi="Calibri" w:cs="Calibri"/>
            <w:sz w:val="23"/>
            <w:szCs w:val="23"/>
          </w:rPr>
          <w:t>1 a</w:t>
        </w:r>
      </w:smartTag>
      <w:r w:rsidRPr="00F36C6F">
        <w:rPr>
          <w:rFonts w:ascii="Calibri" w:hAnsi="Calibri" w:cs="Calibri"/>
          <w:sz w:val="23"/>
          <w:szCs w:val="23"/>
        </w:rPr>
        <w:t xml:space="preserve"> 7, en lugar de reservarlo para afrontar el déficit de financiación de 69 millones que el Órgano de Contabilidad advierte en el presente expediente.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12ª) </w:t>
      </w:r>
      <w:r w:rsidRPr="00F36C6F">
        <w:rPr>
          <w:rFonts w:ascii="Calibri" w:hAnsi="Calibri" w:cs="Calibri"/>
          <w:b/>
          <w:bCs/>
          <w:sz w:val="23"/>
          <w:szCs w:val="23"/>
        </w:rPr>
        <w:t xml:space="preserve">La inclusión en la base 10ª de las bases de ejecución, transferencias de crédito, página 21, </w:t>
      </w:r>
      <w:r w:rsidRPr="00F36C6F">
        <w:rPr>
          <w:rFonts w:ascii="Calibri" w:hAnsi="Calibri" w:cs="Calibri"/>
          <w:b/>
          <w:bCs/>
          <w:i/>
          <w:iCs/>
          <w:sz w:val="23"/>
          <w:szCs w:val="23"/>
        </w:rPr>
        <w:t xml:space="preserve">“la aprobación de que las transferencias que afecten a incremento o disminuciones del concepto correspondiente a </w:t>
      </w:r>
      <w:r w:rsidRPr="00F36C6F">
        <w:rPr>
          <w:rFonts w:ascii="Calibri" w:hAnsi="Calibri" w:cs="Calibri"/>
          <w:b/>
          <w:bCs/>
          <w:i/>
          <w:iCs/>
          <w:sz w:val="23"/>
          <w:szCs w:val="23"/>
          <w:u w:val="single"/>
        </w:rPr>
        <w:t>gratificaciones de personal</w:t>
      </w:r>
      <w:r w:rsidRPr="00F36C6F">
        <w:rPr>
          <w:rFonts w:ascii="Calibri" w:hAnsi="Calibri" w:cs="Calibri"/>
          <w:b/>
          <w:bCs/>
          <w:i/>
          <w:iCs/>
          <w:sz w:val="23"/>
          <w:szCs w:val="23"/>
        </w:rPr>
        <w:t xml:space="preserve"> se realizará por Resolución de la Alcaldía”, </w:t>
      </w:r>
      <w:r w:rsidRPr="00F36C6F">
        <w:rPr>
          <w:rFonts w:ascii="Calibri" w:hAnsi="Calibri" w:cs="Calibri"/>
          <w:b/>
          <w:bCs/>
          <w:sz w:val="23"/>
          <w:szCs w:val="23"/>
        </w:rPr>
        <w:t xml:space="preserve">no nos parece ajustada a derecho </w:t>
      </w:r>
      <w:r w:rsidRPr="00F36C6F">
        <w:rPr>
          <w:rFonts w:ascii="Calibri" w:hAnsi="Calibri" w:cs="Calibri"/>
          <w:sz w:val="23"/>
          <w:szCs w:val="23"/>
        </w:rPr>
        <w:t xml:space="preserve">ya que, la legislación vigente, el Real Decreto 861/1986, de 25 de abril, por el que se establece el régimen de las retribuciones de los funcionarios de Administración Local, en su artículo 6, gratificaciones establece lo siguiente: </w:t>
      </w:r>
      <w:r w:rsidRPr="00F36C6F">
        <w:rPr>
          <w:rFonts w:ascii="Calibri" w:hAnsi="Calibri" w:cs="Calibri"/>
          <w:i/>
          <w:iCs/>
          <w:sz w:val="23"/>
          <w:szCs w:val="23"/>
        </w:rPr>
        <w:t xml:space="preserve">1. Corresponden al Pleno de la Corporación determinar en el Presupuesto la cantidad global destinada a la asignación de gratificaciones a los funcionarios, dentro de los límites señalados en el artículo 7.2.c. de este Real Decreto.” </w:t>
      </w:r>
      <w:r w:rsidRPr="00F36C6F">
        <w:rPr>
          <w:rFonts w:ascii="Calibri" w:hAnsi="Calibri" w:cs="Calibri"/>
          <w:sz w:val="23"/>
          <w:szCs w:val="23"/>
        </w:rPr>
        <w:t>Por tanto</w:t>
      </w:r>
      <w:r w:rsidRPr="00F36C6F">
        <w:rPr>
          <w:rFonts w:ascii="Calibri" w:hAnsi="Calibri" w:cs="Calibri"/>
          <w:b/>
          <w:bCs/>
          <w:sz w:val="23"/>
          <w:szCs w:val="23"/>
        </w:rPr>
        <w:t>, si la determinación de esta cuantía queda reservada al Pleno de la Corporación, la aprobación por la Alcaldía ESTARÍA ASUMIENDO POR VÍA INDIRECTA UNA COMPETENCIA QUE DE ACUERDO CON EL PRECEPTO SEÑALADO ANTERIORMENTE CORRESPONDE AL PLENO DE LA CORPORACIÓN</w:t>
      </w:r>
      <w:r w:rsidRPr="00F36C6F">
        <w:rPr>
          <w:rFonts w:ascii="Calibri" w:hAnsi="Calibri" w:cs="Calibri"/>
          <w:sz w:val="23"/>
          <w:szCs w:val="23"/>
        </w:rPr>
        <w:t xml:space="preserve">, con lo que quieren aprobar una novedosa manera de saltarse indirectamente las competencias del Pleno.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13ª) En la página 7 del </w:t>
      </w:r>
      <w:r w:rsidRPr="00F36C6F">
        <w:rPr>
          <w:rFonts w:ascii="Calibri" w:hAnsi="Calibri" w:cs="Calibri"/>
          <w:sz w:val="23"/>
          <w:szCs w:val="23"/>
          <w:u w:val="single"/>
        </w:rPr>
        <w:t>informe del Órgano de Contabilidad</w:t>
      </w:r>
      <w:r w:rsidRPr="00F36C6F">
        <w:rPr>
          <w:rFonts w:ascii="Calibri" w:hAnsi="Calibri" w:cs="Calibri"/>
          <w:sz w:val="23"/>
          <w:szCs w:val="23"/>
        </w:rPr>
        <w:t xml:space="preserve"> de 18 de mayo de 2021, último cuadro numérico, se establece un saldo de gastos pendientes de aplicar al Presupuesto correspondiente al año n-1 (a 31 de diciembre de 2020), de </w:t>
      </w:r>
      <w:r w:rsidRPr="00F36C6F">
        <w:rPr>
          <w:rFonts w:ascii="Calibri" w:hAnsi="Calibri" w:cs="Calibri"/>
          <w:b/>
          <w:bCs/>
          <w:sz w:val="23"/>
          <w:szCs w:val="23"/>
        </w:rPr>
        <w:t>7.743.849,12 euros</w:t>
      </w:r>
      <w:r w:rsidRPr="00F36C6F">
        <w:rPr>
          <w:rFonts w:ascii="Calibri" w:hAnsi="Calibri" w:cs="Calibri"/>
          <w:sz w:val="23"/>
          <w:szCs w:val="23"/>
        </w:rPr>
        <w:t xml:space="preserve">, que no están justificados en el expediente con la </w:t>
      </w:r>
      <w:r w:rsidRPr="00F36C6F">
        <w:rPr>
          <w:rFonts w:ascii="Calibri" w:hAnsi="Calibri" w:cs="Calibri"/>
          <w:sz w:val="23"/>
          <w:szCs w:val="23"/>
          <w:u w:val="single"/>
        </w:rPr>
        <w:t>cuenta 413</w:t>
      </w:r>
      <w:r w:rsidRPr="00F36C6F">
        <w:rPr>
          <w:rFonts w:ascii="Calibri" w:hAnsi="Calibri" w:cs="Calibri"/>
          <w:sz w:val="23"/>
          <w:szCs w:val="23"/>
        </w:rPr>
        <w:t xml:space="preserve">, que </w:t>
      </w:r>
      <w:r w:rsidRPr="00F36C6F">
        <w:rPr>
          <w:rFonts w:ascii="Calibri" w:hAnsi="Calibri" w:cs="Calibri"/>
          <w:b/>
          <w:bCs/>
          <w:sz w:val="23"/>
          <w:szCs w:val="23"/>
        </w:rPr>
        <w:t xml:space="preserve">solicitamos se incorpore </w:t>
      </w:r>
      <w:r w:rsidRPr="00F36C6F">
        <w:rPr>
          <w:rFonts w:ascii="Calibri" w:hAnsi="Calibri" w:cs="Calibri"/>
          <w:sz w:val="23"/>
          <w:szCs w:val="23"/>
        </w:rPr>
        <w:t>al expediente.</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Calibri"/>
          <w:sz w:val="23"/>
          <w:szCs w:val="23"/>
        </w:rPr>
        <w:t xml:space="preserve">14ª) En la modificación de créditos </w:t>
      </w:r>
      <w:r w:rsidRPr="00F36C6F">
        <w:rPr>
          <w:rFonts w:ascii="Calibri" w:hAnsi="Calibri" w:cs="Calibri"/>
          <w:sz w:val="23"/>
          <w:szCs w:val="23"/>
          <w:u w:val="single"/>
        </w:rPr>
        <w:t>no se contemplan las partidas de gastos destinadas al pago de dicha cuenta 413</w:t>
      </w:r>
      <w:r w:rsidRPr="00F36C6F">
        <w:rPr>
          <w:rFonts w:ascii="Calibri" w:hAnsi="Calibri" w:cs="Calibri"/>
          <w:sz w:val="23"/>
          <w:szCs w:val="23"/>
        </w:rPr>
        <w:t xml:space="preserve">, siendo estos unos gastos prioritarios y urgentes que no pueden demorar para el año siguiente, existiendo además saldo suficiente en el remanente de </w:t>
      </w:r>
      <w:r w:rsidRPr="00F36C6F">
        <w:rPr>
          <w:rFonts w:ascii="Calibri" w:hAnsi="Calibri" w:cs="Calibri"/>
          <w:sz w:val="23"/>
          <w:szCs w:val="23"/>
        </w:rPr>
        <w:lastRenderedPageBreak/>
        <w:t xml:space="preserve">tesorería para gastos generales después de ajustes de la liquidación de 2020 ya que, se han utilizado 79.282.287,77 euros de los 90.670.323,47 euros existentes, dejando de utilizar 11.388.035,7 euros, cantidad superior a 7.743.849,12 euros, teniendo en cuenta además que la Interventora general en su informe de Intervención sobre la modificación de créditos 1/2021, de fecha 13 de mayo de 2021, página 5, apartado SEXTO, señala que el superávit de los entes territoriales de debería destinar a la obligación de atender o cancelar la cuenta 413, al pago de proveedores de </w:t>
      </w:r>
      <w:r w:rsidRPr="00F36C6F">
        <w:rPr>
          <w:rFonts w:ascii="Calibri" w:hAnsi="Calibri" w:cs="Times New Roman"/>
          <w:sz w:val="23"/>
          <w:szCs w:val="23"/>
        </w:rPr>
        <w:t xml:space="preserve">modo que se cumpla con el plazo máximo establecido en la normativa de medidas de lucha contra la morosidad.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Times New Roman"/>
          <w:sz w:val="23"/>
          <w:szCs w:val="23"/>
        </w:rPr>
        <w:t xml:space="preserve">15ª) </w:t>
      </w:r>
      <w:r w:rsidRPr="00F36C6F">
        <w:rPr>
          <w:rFonts w:ascii="Calibri" w:hAnsi="Calibri" w:cs="Calibri"/>
          <w:b/>
          <w:bCs/>
          <w:sz w:val="23"/>
          <w:szCs w:val="23"/>
        </w:rPr>
        <w:t xml:space="preserve">En el expediente tampoco se encuentra el preceptivo </w:t>
      </w:r>
      <w:r w:rsidRPr="00F36C6F">
        <w:rPr>
          <w:rFonts w:ascii="Calibri" w:hAnsi="Calibri" w:cs="Calibri"/>
          <w:b/>
          <w:bCs/>
          <w:sz w:val="23"/>
          <w:szCs w:val="23"/>
          <w:u w:val="single"/>
        </w:rPr>
        <w:t>anexo de inversiones</w:t>
      </w:r>
      <w:r w:rsidRPr="00F36C6F">
        <w:rPr>
          <w:rFonts w:ascii="Calibri" w:hAnsi="Calibri" w:cs="Calibri"/>
          <w:b/>
          <w:bCs/>
          <w:sz w:val="23"/>
          <w:szCs w:val="23"/>
        </w:rPr>
        <w:t xml:space="preserve"> y su financiación como consecuencia del incremento de 41.390.789,82 euros en las inversiones de 2021.</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16ª) En el </w:t>
      </w:r>
      <w:r w:rsidRPr="00F36C6F">
        <w:rPr>
          <w:rFonts w:ascii="Calibri" w:hAnsi="Calibri" w:cs="Calibri"/>
          <w:sz w:val="23"/>
          <w:szCs w:val="23"/>
          <w:u w:val="single"/>
        </w:rPr>
        <w:t>informe de justificación de la urgencia</w:t>
      </w:r>
      <w:r w:rsidRPr="00F36C6F">
        <w:rPr>
          <w:rFonts w:ascii="Calibri" w:hAnsi="Calibri" w:cs="Calibri"/>
          <w:sz w:val="23"/>
          <w:szCs w:val="23"/>
        </w:rPr>
        <w:t xml:space="preserve"> de la presente modificación, de fecha 19 de mayo de 2021, suscito por el Director General de Economía y Hacienda, se indica que debido a la fecha en que se propone dicha Modificación es necesario de que esté aprobada con urgencia debido a que las partidas incluidas son necesarias para la puesta en marcha de determinadas infraestructuras y las coberturas de determinados servicios esenciales, </w:t>
      </w:r>
      <w:r w:rsidRPr="00F36C6F">
        <w:rPr>
          <w:rFonts w:ascii="Calibri" w:hAnsi="Calibri" w:cs="Calibri"/>
          <w:b/>
          <w:bCs/>
          <w:sz w:val="23"/>
          <w:szCs w:val="23"/>
        </w:rPr>
        <w:t>de nuevo una apreciación personal sin argumentación técnica, económica ni jurídica</w:t>
      </w:r>
      <w:r w:rsidRPr="00F36C6F">
        <w:rPr>
          <w:rFonts w:ascii="Calibri" w:hAnsi="Calibri" w:cs="Calibri"/>
          <w:sz w:val="23"/>
          <w:szCs w:val="23"/>
        </w:rPr>
        <w:t xml:space="preserve">. </w:t>
      </w:r>
    </w:p>
    <w:p w:rsidR="00F36C6F" w:rsidRPr="00F36C6F" w:rsidRDefault="00F36C6F" w:rsidP="00F36C6F">
      <w:pPr>
        <w:widowControl/>
        <w:autoSpaceDE w:val="0"/>
        <w:autoSpaceDN w:val="0"/>
        <w:adjustRightInd w:val="0"/>
        <w:jc w:val="both"/>
        <w:rPr>
          <w:rFonts w:ascii="Calibri" w:hAnsi="Calibri" w:cs="Calibri"/>
          <w:b/>
          <w:bCs/>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b/>
          <w:bCs/>
          <w:sz w:val="23"/>
          <w:szCs w:val="23"/>
        </w:rPr>
        <w:t xml:space="preserve">Es preciso recordar que este expediente de modificación de crédito, que aplica más de 79 millones de los más de 90 millones del remanente de tesorería para gastos generales ajustado de la liquidación del presupuesto de 2020, se ha terminado el 19 de mayo de 2020, utilizando los datos de la liquidación de 2020 aprobada por decreto de 29 de abril de 2021, con un retraso de 60 días sobre el plazo máximo legal establecido de 1 de marzo de 2021, y 20 días más en confeccionar un expediente, que tras un segundo análisis porque el Alcalde nos da el tiempo mínimo legal para estudiarlo, </w:t>
      </w:r>
      <w:r w:rsidRPr="00F36C6F">
        <w:rPr>
          <w:rFonts w:ascii="Calibri" w:hAnsi="Calibri" w:cs="Calibri"/>
          <w:sz w:val="23"/>
          <w:szCs w:val="23"/>
        </w:rPr>
        <w:t xml:space="preserve">se constata que sigue estando lleno de errores, es deficitario en más de 3,88 millones de euros, y un sinfín de deficiencias e irregularidades de todo tipo, por lo que desde Sueña Torrevieja esperamos que no vuelvan a culpar a los concejales de la oposición del retraso del expediente cuya responsabilidad es exclusiva del Alcalde y de su Concejal de Hacienda.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17ª) La aplicación presupuestaria </w:t>
      </w:r>
      <w:r w:rsidRPr="00F36C6F">
        <w:rPr>
          <w:rFonts w:ascii="Calibri" w:hAnsi="Calibri" w:cs="Calibri"/>
          <w:sz w:val="23"/>
          <w:szCs w:val="23"/>
          <w:u w:val="single"/>
        </w:rPr>
        <w:t>011 35200</w:t>
      </w:r>
      <w:r w:rsidRPr="00F36C6F">
        <w:rPr>
          <w:rFonts w:ascii="Calibri" w:hAnsi="Calibri" w:cs="Calibri"/>
          <w:sz w:val="23"/>
          <w:szCs w:val="23"/>
        </w:rPr>
        <w:t xml:space="preserve">, </w:t>
      </w:r>
      <w:r w:rsidRPr="00F36C6F">
        <w:rPr>
          <w:rFonts w:ascii="Calibri" w:hAnsi="Calibri" w:cs="Calibri"/>
          <w:sz w:val="23"/>
          <w:szCs w:val="23"/>
          <w:u w:val="single"/>
        </w:rPr>
        <w:t>intereses de demora</w:t>
      </w:r>
      <w:r w:rsidRPr="00F36C6F">
        <w:rPr>
          <w:rFonts w:ascii="Calibri" w:hAnsi="Calibri" w:cs="Calibri"/>
          <w:sz w:val="23"/>
          <w:szCs w:val="23"/>
        </w:rPr>
        <w:t xml:space="preserve">, cuyo crédito inicial es de 181.108,97 euros y se incrementa en 200.000 euros, según la Memoria de la Alcaldía, página 11, apartado c) modificaciones que afectan al capítulo III de gastos, de debe fundamentalmente a los gastos de intereses negativos devengados como consecuencia del mantenimiento de depósitos bancarios, no es la adecuada según la estructura presupuestaria establecida en la legislación vigente, siendo el concepto correcto el 340 intereses de depósitos, que al no existir en el presupuesto prorrogado debe crearse como crédito extraordinario, eliminando la partida ampliada en la modificación </w:t>
      </w:r>
      <w:proofErr w:type="spellStart"/>
      <w:r w:rsidRPr="00F36C6F">
        <w:rPr>
          <w:rFonts w:ascii="Calibri" w:hAnsi="Calibri" w:cs="Calibri"/>
          <w:sz w:val="23"/>
          <w:szCs w:val="23"/>
        </w:rPr>
        <w:t>nº</w:t>
      </w:r>
      <w:proofErr w:type="spellEnd"/>
      <w:r w:rsidRPr="00F36C6F">
        <w:rPr>
          <w:rFonts w:ascii="Calibri" w:hAnsi="Calibri" w:cs="Calibri"/>
          <w:sz w:val="23"/>
          <w:szCs w:val="23"/>
        </w:rPr>
        <w:t xml:space="preserve"> 1 de 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18ª) La aplicación presupuestaria </w:t>
      </w:r>
      <w:r w:rsidRPr="00F36C6F">
        <w:rPr>
          <w:rFonts w:ascii="Calibri" w:hAnsi="Calibri" w:cs="Calibri"/>
          <w:sz w:val="23"/>
          <w:szCs w:val="23"/>
          <w:u w:val="single"/>
        </w:rPr>
        <w:t>1532 6190400</w:t>
      </w:r>
      <w:r w:rsidRPr="00F36C6F">
        <w:rPr>
          <w:rFonts w:ascii="Calibri" w:hAnsi="Calibri" w:cs="Calibri"/>
          <w:sz w:val="23"/>
          <w:szCs w:val="23"/>
        </w:rPr>
        <w:t xml:space="preserve">, reparación Paseo de La Mata, se incrementa en 1.400.000 euros, cantidad que no coincide con la prevista en el presupuesto </w:t>
      </w:r>
      <w:r w:rsidRPr="00F36C6F">
        <w:rPr>
          <w:rFonts w:ascii="Calibri" w:hAnsi="Calibri" w:cs="Calibri"/>
          <w:sz w:val="23"/>
          <w:szCs w:val="23"/>
        </w:rPr>
        <w:lastRenderedPageBreak/>
        <w:t>de 2021 que no contempla nada en el ejercicio, y tan solo 538.818,53 euros en el presupuesto de inversiones de ejercicios futuros, anualidad de 2022.</w:t>
      </w:r>
    </w:p>
    <w:p w:rsidR="00F36C6F" w:rsidRPr="00F36C6F" w:rsidRDefault="00F36C6F" w:rsidP="00F36C6F">
      <w:pPr>
        <w:widowControl/>
        <w:autoSpaceDE w:val="0"/>
        <w:autoSpaceDN w:val="0"/>
        <w:adjustRightInd w:val="0"/>
        <w:jc w:val="both"/>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Times New Roman"/>
          <w:sz w:val="23"/>
          <w:szCs w:val="23"/>
        </w:rPr>
        <w:t xml:space="preserve">19ª) La partida </w:t>
      </w:r>
      <w:r w:rsidRPr="00F36C6F">
        <w:rPr>
          <w:rFonts w:ascii="Calibri" w:hAnsi="Calibri" w:cs="Times New Roman"/>
          <w:sz w:val="23"/>
          <w:szCs w:val="23"/>
          <w:u w:val="single"/>
        </w:rPr>
        <w:t>3371 6320000</w:t>
      </w:r>
      <w:r w:rsidRPr="00F36C6F">
        <w:rPr>
          <w:rFonts w:ascii="Calibri" w:hAnsi="Calibri" w:cs="Times New Roman"/>
          <w:sz w:val="23"/>
          <w:szCs w:val="23"/>
        </w:rPr>
        <w:t xml:space="preserve">, reparación del CMO, por importe de 660.000 euros, ya existe en el presupuesto prorrogado, con el número 3371 6320040, por el mismo importe de 660.000 euros y con el concepto general de reparación extraordinaria de edificio de instalaciones ocupacionales tiempo libre, incorporada con remanente de créditos del ejercicio anterior de 2020, por lo que debe incluirse esta partida como suplemento de crédito en lugar de crédito extraordinario, o eliminarse en la modificación en el supuesto que esté duplicada.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Times New Roman"/>
          <w:sz w:val="23"/>
          <w:szCs w:val="23"/>
        </w:rPr>
        <w:t xml:space="preserve">20ª) La aplicación </w:t>
      </w:r>
      <w:r w:rsidRPr="00F36C6F">
        <w:rPr>
          <w:rFonts w:ascii="Calibri" w:hAnsi="Calibri" w:cs="Times New Roman"/>
          <w:sz w:val="23"/>
          <w:szCs w:val="23"/>
          <w:u w:val="single"/>
        </w:rPr>
        <w:t>342 6220700</w:t>
      </w:r>
      <w:r w:rsidRPr="00F36C6F">
        <w:rPr>
          <w:rFonts w:ascii="Calibri" w:hAnsi="Calibri" w:cs="Times New Roman"/>
          <w:sz w:val="23"/>
          <w:szCs w:val="23"/>
        </w:rPr>
        <w:t xml:space="preserve">, se denomina en la modificación del prorrogado, terminación del pabellón blanco, por importe de 600.000 euros, mientras que, en el presupuesto de 2021, esta obra corresponde a la aplicación 342 62209, denominada finalización del pabellón deportivo polivalente, por importe de 500.000 euros.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Times New Roman"/>
          <w:sz w:val="23"/>
          <w:szCs w:val="23"/>
        </w:rPr>
        <w:t xml:space="preserve">21ª) La aplicación presupuestaria </w:t>
      </w:r>
      <w:r w:rsidRPr="00F36C6F">
        <w:rPr>
          <w:rFonts w:ascii="Calibri" w:hAnsi="Calibri" w:cs="Times New Roman"/>
          <w:sz w:val="23"/>
          <w:szCs w:val="23"/>
          <w:u w:val="single"/>
        </w:rPr>
        <w:t>933 6320040</w:t>
      </w:r>
      <w:r w:rsidRPr="00F36C6F">
        <w:rPr>
          <w:rFonts w:ascii="Calibri" w:hAnsi="Calibri" w:cs="Times New Roman"/>
          <w:sz w:val="23"/>
          <w:szCs w:val="23"/>
        </w:rPr>
        <w:t>, denominada remodelación de las Eras de la Sal, con un crédito inicial en el presupuesto prorrogado de 300.000 euros, que se incrementa en 1.735.000 euros para llegar a un crédito definitivo de 2.035.000 euros, es un galimatías que contempla infinidad de errores, que no han resuelto en la versión 2ª de la modificación de créditos:</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ind w:firstLine="708"/>
        <w:jc w:val="both"/>
        <w:rPr>
          <w:rFonts w:ascii="Calibri" w:hAnsi="Calibri" w:cs="Times New Roman"/>
          <w:sz w:val="23"/>
          <w:szCs w:val="23"/>
        </w:rPr>
      </w:pPr>
      <w:r w:rsidRPr="00F36C6F">
        <w:rPr>
          <w:rFonts w:ascii="Calibri" w:hAnsi="Calibri" w:cs="Times New Roman"/>
          <w:sz w:val="23"/>
          <w:szCs w:val="23"/>
        </w:rPr>
        <w:t xml:space="preserve">a) La partida de 300.000 euros en el Presupuesto prorrogado es la 933 62200, en lugar de 933 63200.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ind w:firstLine="708"/>
        <w:jc w:val="both"/>
        <w:rPr>
          <w:rFonts w:ascii="Calibri" w:hAnsi="Calibri" w:cs="Times New Roman"/>
          <w:sz w:val="23"/>
          <w:szCs w:val="23"/>
        </w:rPr>
      </w:pPr>
      <w:r w:rsidRPr="00F36C6F">
        <w:rPr>
          <w:rFonts w:ascii="Calibri" w:hAnsi="Calibri" w:cs="Times New Roman"/>
          <w:sz w:val="23"/>
          <w:szCs w:val="23"/>
        </w:rPr>
        <w:t xml:space="preserve">b) Se denomina proyecto del Museo del Mar y de la Sal, en lugar de remodelación de las Eras de la Sal.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ind w:firstLine="708"/>
        <w:jc w:val="both"/>
        <w:rPr>
          <w:rFonts w:ascii="Calibri" w:hAnsi="Calibri" w:cs="Times New Roman"/>
          <w:sz w:val="23"/>
          <w:szCs w:val="23"/>
        </w:rPr>
      </w:pPr>
      <w:r w:rsidRPr="00F36C6F">
        <w:rPr>
          <w:rFonts w:ascii="Calibri" w:hAnsi="Calibri" w:cs="Times New Roman"/>
          <w:sz w:val="23"/>
          <w:szCs w:val="23"/>
        </w:rPr>
        <w:t xml:space="preserve">c) La partida denominada proyecto de remodelación de las Eras de la Sal en el presupuesto prorrogado es la 933 63201, en lugar de 933 63200.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ind w:firstLine="708"/>
        <w:jc w:val="both"/>
        <w:rPr>
          <w:rFonts w:ascii="Calibri" w:hAnsi="Calibri" w:cs="Times New Roman"/>
          <w:sz w:val="23"/>
          <w:szCs w:val="23"/>
        </w:rPr>
      </w:pPr>
      <w:r w:rsidRPr="00F36C6F">
        <w:rPr>
          <w:rFonts w:ascii="Calibri" w:hAnsi="Calibri" w:cs="Times New Roman"/>
          <w:sz w:val="23"/>
          <w:szCs w:val="23"/>
        </w:rPr>
        <w:t xml:space="preserve">d) El importe de la partida denominada proyecto de remodelación de las Eras de la Sal en el presupuesto prorrogado es de 198.000 euros, en lugar de 300.000 euros.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ind w:firstLine="708"/>
        <w:jc w:val="both"/>
        <w:rPr>
          <w:rFonts w:ascii="Calibri" w:hAnsi="Calibri" w:cs="Times New Roman"/>
          <w:sz w:val="28"/>
          <w:szCs w:val="28"/>
        </w:rPr>
      </w:pPr>
      <w:r w:rsidRPr="00F36C6F">
        <w:rPr>
          <w:rFonts w:ascii="Calibri" w:hAnsi="Calibri" w:cs="Times New Roman"/>
          <w:sz w:val="23"/>
          <w:szCs w:val="23"/>
        </w:rPr>
        <w:t>e) En el presupuesto de 2021, la partida llamada proyecto del museo del mar y la sal, es la número 933 62201, sin presupuesto para el ejercicio 2021, financiada con un gasto plurianual de 6.404.071 euros, de los cuales 3.033.507,6 euros corresponden a 2022, la misma cantidad a 2023, y 337.056 euros a 2024.</w:t>
      </w:r>
    </w:p>
    <w:p w:rsidR="00F36C6F" w:rsidRPr="00F36C6F" w:rsidRDefault="00F36C6F" w:rsidP="00F36C6F">
      <w:pPr>
        <w:widowControl/>
        <w:autoSpaceDE w:val="0"/>
        <w:autoSpaceDN w:val="0"/>
        <w:adjustRightInd w:val="0"/>
        <w:jc w:val="both"/>
        <w:rPr>
          <w:rFonts w:ascii="Calibri" w:hAnsi="Calibri" w:cs="Times New Roman"/>
        </w:rPr>
      </w:pPr>
    </w:p>
    <w:p w:rsidR="00F36C6F" w:rsidRPr="00F36C6F" w:rsidRDefault="00F36C6F" w:rsidP="00F36C6F">
      <w:pPr>
        <w:widowControl/>
        <w:autoSpaceDE w:val="0"/>
        <w:autoSpaceDN w:val="0"/>
        <w:adjustRightInd w:val="0"/>
        <w:jc w:val="both"/>
        <w:rPr>
          <w:rFonts w:ascii="Calibri" w:hAnsi="Calibri" w:cs="Times New Roman"/>
          <w:sz w:val="23"/>
          <w:szCs w:val="23"/>
        </w:rPr>
      </w:pPr>
      <w:r w:rsidRPr="00F36C6F">
        <w:rPr>
          <w:rFonts w:ascii="Calibri" w:hAnsi="Calibri" w:cs="Times New Roman"/>
          <w:sz w:val="23"/>
          <w:szCs w:val="23"/>
        </w:rPr>
        <w:t xml:space="preserve">22ª) La aplicación </w:t>
      </w:r>
      <w:r w:rsidRPr="00F36C6F">
        <w:rPr>
          <w:rFonts w:ascii="Calibri" w:hAnsi="Calibri" w:cs="Times New Roman"/>
          <w:sz w:val="23"/>
          <w:szCs w:val="23"/>
          <w:u w:val="single"/>
        </w:rPr>
        <w:t>933 6320200</w:t>
      </w:r>
      <w:r w:rsidRPr="00F36C6F">
        <w:rPr>
          <w:rFonts w:ascii="Calibri" w:hAnsi="Calibri" w:cs="Times New Roman"/>
          <w:sz w:val="23"/>
          <w:szCs w:val="23"/>
        </w:rPr>
        <w:t xml:space="preserve">, denominada reparación y acondicionamiento CIS y Museo de Historia Natural, en la modificación del prorrogado, se establece un crédito extraordinario, por importe de 260.000 euros, mientras que, en el presupuesto de 2021, el importe es de 150.000 euros. </w:t>
      </w:r>
    </w:p>
    <w:p w:rsidR="00F36C6F" w:rsidRPr="00F36C6F" w:rsidRDefault="00F36C6F" w:rsidP="00F36C6F">
      <w:pPr>
        <w:widowControl/>
        <w:autoSpaceDE w:val="0"/>
        <w:autoSpaceDN w:val="0"/>
        <w:adjustRightInd w:val="0"/>
        <w:jc w:val="both"/>
        <w:rPr>
          <w:rFonts w:ascii="Calibri" w:hAnsi="Calibri" w:cs="Times New Roman"/>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Times New Roman"/>
          <w:sz w:val="23"/>
          <w:szCs w:val="23"/>
        </w:rPr>
        <w:lastRenderedPageBreak/>
        <w:t xml:space="preserve">23ª) La </w:t>
      </w:r>
      <w:r w:rsidRPr="00F36C6F">
        <w:rPr>
          <w:rFonts w:ascii="Calibri" w:hAnsi="Calibri" w:cs="Times New Roman"/>
          <w:sz w:val="23"/>
          <w:szCs w:val="23"/>
          <w:u w:val="single"/>
        </w:rPr>
        <w:t>Propuesta de la Alcaldía</w:t>
      </w:r>
      <w:r w:rsidRPr="00F36C6F">
        <w:rPr>
          <w:rFonts w:ascii="Calibri" w:hAnsi="Calibri" w:cs="Times New Roman"/>
          <w:sz w:val="23"/>
          <w:szCs w:val="23"/>
        </w:rPr>
        <w:t xml:space="preserve">, de fecha 19 de mayo de 2021, antecedentes de hecho, segundo, sigue haciendo referencia de la modificación del presupuesto </w:t>
      </w:r>
      <w:r w:rsidRPr="00F36C6F">
        <w:rPr>
          <w:rFonts w:ascii="Calibri" w:hAnsi="Calibri" w:cs="Calibri"/>
          <w:b/>
          <w:bCs/>
          <w:sz w:val="23"/>
          <w:szCs w:val="23"/>
        </w:rPr>
        <w:t>11/2021</w:t>
      </w:r>
      <w:r w:rsidRPr="00F36C6F">
        <w:rPr>
          <w:rFonts w:ascii="Calibri" w:hAnsi="Calibri" w:cs="Calibri"/>
          <w:sz w:val="23"/>
          <w:szCs w:val="23"/>
        </w:rPr>
        <w:t xml:space="preserve">, en lugar de 1/2021, error que no han corregido.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24ª) La citada Propuesta de la Alcaldía, en apartado B) Consideraciones jurídicas, punto 2, Requisitos y Límites, a), se refiere al artículo 37.2 del Real Decreto 500/1990, en el sentido de que en la Memoria justificativa debe acreditarse la </w:t>
      </w:r>
      <w:r w:rsidRPr="00F36C6F">
        <w:rPr>
          <w:rFonts w:ascii="Calibri" w:hAnsi="Calibri" w:cs="Calibri"/>
          <w:sz w:val="23"/>
          <w:szCs w:val="23"/>
          <w:u w:val="single"/>
        </w:rPr>
        <w:t>imposibilidad de demorar los gastos</w:t>
      </w:r>
      <w:r w:rsidRPr="00F36C6F">
        <w:rPr>
          <w:rFonts w:ascii="Calibri" w:hAnsi="Calibri" w:cs="Calibri"/>
          <w:sz w:val="23"/>
          <w:szCs w:val="23"/>
        </w:rPr>
        <w:t xml:space="preserve">, a ejercicios posteriores, extremos que no se ha acreditado en la mayoría de las partidas de gasto que incluye la modificación presupuestaria, entre ellas todas las de inversiones reales.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25ª) En el punto 3, Regulación específica, sigue refiriéndose a las bases de ejecución del presupuesto de Ayuntamiento de Torrevieja para el presente ejercicio </w:t>
      </w:r>
      <w:r w:rsidRPr="00F36C6F">
        <w:rPr>
          <w:rFonts w:ascii="Calibri" w:hAnsi="Calibri" w:cs="Calibri"/>
          <w:b/>
          <w:bCs/>
          <w:sz w:val="23"/>
          <w:szCs w:val="23"/>
        </w:rPr>
        <w:t>2020</w:t>
      </w:r>
      <w:r w:rsidRPr="00F36C6F">
        <w:rPr>
          <w:rFonts w:ascii="Calibri" w:hAnsi="Calibri" w:cs="Calibri"/>
          <w:sz w:val="23"/>
          <w:szCs w:val="23"/>
        </w:rPr>
        <w:t xml:space="preserve">, en lugar del presente ejercicio 2021, error que no han corregido.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26ª) En la página 7 de la Memoria de la Alcaldía de fecha 19 de mayo de 2021, se ha cometido un nuevo error en el total de suplementos cuya cantidad correcta es de 54.693.372,33 euros, en lugar de 54.695.376.79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27ª) En la página 10 de la Memoria de la Alcaldía de fecha 19 de mayo de 2021, se ha cometido un nuevo error en el crédito definitivo cuya cantidad correcta es de 54.693,372,33 euros, en lugar de 55.025.376,79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28ª) En la página 1 del informe de Intervención, de fecha 19 de mayo de 2021, se indica como número de modificación de créditos el 1/202, en lugar de 1/2021.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29ª) En la página 4 del mismo informe, se ha cometido un nuevo error en el crédito definitivo cuya cantidad correcta es de 54.693,372,33 euros, en lugar de 55.025.376,79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30ª) En la página 5 del mismo informes, se ha añadido en el apartado SÉPTIMO, “</w:t>
      </w:r>
      <w:r w:rsidRPr="00F36C6F">
        <w:rPr>
          <w:rFonts w:ascii="Calibri" w:hAnsi="Calibri" w:cs="Calibri"/>
          <w:sz w:val="23"/>
          <w:szCs w:val="23"/>
          <w:u w:val="single"/>
        </w:rPr>
        <w:t>que se emite a efectos informativos</w:t>
      </w:r>
      <w:r w:rsidRPr="00F36C6F">
        <w:rPr>
          <w:rFonts w:ascii="Calibri" w:hAnsi="Calibri" w:cs="Calibri"/>
          <w:sz w:val="23"/>
          <w:szCs w:val="23"/>
        </w:rPr>
        <w:t xml:space="preserve">”, el informe de cumplimiento del objetivo de estabilidad presupuestaria exigido en el Reglamento de desarrollo de la Ley de Estabilidad Presupuestaria, pero lo mínimo que se puede esperar de la máxima autoridad funcionarial en materia económica del Ayuntamiento de Torrevieja, es de </w:t>
      </w:r>
      <w:r w:rsidRPr="00F36C6F">
        <w:rPr>
          <w:rFonts w:ascii="Calibri" w:hAnsi="Calibri" w:cs="Calibri"/>
          <w:b/>
          <w:bCs/>
          <w:sz w:val="23"/>
          <w:szCs w:val="23"/>
        </w:rPr>
        <w:t xml:space="preserve">advertir a la Corporación </w:t>
      </w:r>
      <w:r w:rsidRPr="00F36C6F">
        <w:rPr>
          <w:rFonts w:ascii="Calibri" w:hAnsi="Calibri" w:cs="Calibri"/>
          <w:sz w:val="23"/>
          <w:szCs w:val="23"/>
        </w:rPr>
        <w:t xml:space="preserve">en su informe de fiscalización del expediente que esta modificación presupuestaria producirá antes del 1 de marzo de 2022, cuando se </w:t>
      </w:r>
      <w:r w:rsidRPr="00F36C6F">
        <w:rPr>
          <w:rFonts w:ascii="Calibri" w:hAnsi="Calibri" w:cs="Times New Roman"/>
          <w:sz w:val="23"/>
          <w:szCs w:val="23"/>
        </w:rPr>
        <w:t xml:space="preserve">liquide el presupuesto de 2021, y estén en vigor las reglas fiscales, tal como señala el Órgano de Contabilidad, un importantísimo incumplimiento de la estabilidad presupuestaria, con un déficit de financiación inicialmente tras el error del Órgano de Contabilidad de casi </w:t>
      </w:r>
      <w:r w:rsidRPr="00F36C6F">
        <w:rPr>
          <w:rFonts w:ascii="Calibri" w:hAnsi="Calibri" w:cs="Calibri"/>
          <w:b/>
          <w:bCs/>
          <w:sz w:val="23"/>
          <w:szCs w:val="23"/>
        </w:rPr>
        <w:t xml:space="preserve">69 millones </w:t>
      </w:r>
      <w:r w:rsidRPr="00F36C6F">
        <w:rPr>
          <w:rFonts w:ascii="Calibri" w:hAnsi="Calibri" w:cs="Calibri"/>
          <w:sz w:val="23"/>
          <w:szCs w:val="23"/>
        </w:rPr>
        <w:t xml:space="preserve">de euros, error que debería haber detectado la propia habilitada nacional antes de hacer su informe favorable el 13 de mayo de 2021, y posteriormente tras corregir el error de más de </w:t>
      </w:r>
      <w:r w:rsidRPr="00F36C6F">
        <w:rPr>
          <w:rFonts w:ascii="Calibri" w:hAnsi="Calibri" w:cs="Calibri"/>
          <w:b/>
          <w:bCs/>
          <w:sz w:val="23"/>
          <w:szCs w:val="23"/>
        </w:rPr>
        <w:t xml:space="preserve">57 millones </w:t>
      </w:r>
      <w:r w:rsidRPr="00F36C6F">
        <w:rPr>
          <w:rFonts w:ascii="Calibri" w:hAnsi="Calibri" w:cs="Calibri"/>
          <w:sz w:val="23"/>
          <w:szCs w:val="23"/>
        </w:rPr>
        <w:t xml:space="preserve">de euros, que también debería haber revisado porque sigue siendo erróneo.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31ª) En la página 1 de la Propuesta de la Alcaldía, de fecha 19 de mayo de 2021, se refiere al inicio del expediente </w:t>
      </w:r>
      <w:r w:rsidRPr="00F36C6F">
        <w:rPr>
          <w:rFonts w:ascii="Calibri" w:hAnsi="Calibri" w:cs="Calibri"/>
          <w:b/>
          <w:bCs/>
          <w:sz w:val="23"/>
          <w:szCs w:val="23"/>
        </w:rPr>
        <w:t>11/2021</w:t>
      </w:r>
      <w:r w:rsidRPr="00F36C6F">
        <w:rPr>
          <w:rFonts w:ascii="Calibri" w:hAnsi="Calibri" w:cs="Calibri"/>
          <w:sz w:val="23"/>
          <w:szCs w:val="23"/>
        </w:rPr>
        <w:t xml:space="preserve">, en lugar de 1/2021.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32ª) En la página 3 de la misma Propuesta se refiere al presente ejercicio </w:t>
      </w:r>
      <w:r w:rsidRPr="00F36C6F">
        <w:rPr>
          <w:rFonts w:ascii="Calibri" w:hAnsi="Calibri" w:cs="Calibri"/>
          <w:b/>
          <w:bCs/>
          <w:sz w:val="23"/>
          <w:szCs w:val="23"/>
        </w:rPr>
        <w:t>2020</w:t>
      </w:r>
      <w:r w:rsidRPr="00F36C6F">
        <w:rPr>
          <w:rFonts w:ascii="Calibri" w:hAnsi="Calibri" w:cs="Calibri"/>
          <w:sz w:val="23"/>
          <w:szCs w:val="23"/>
        </w:rPr>
        <w:t xml:space="preserve">, en lugar de 2021.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33ª) En la página 11, el crédito actual correcto es de 19.650.316,88 euros, en lugar de 19.680.316,88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34ª) En la página 11, el crédito definitivo correcto es de 54.693,372,33 euros, en lugar de 55.025.376,79 euros.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sz w:val="23"/>
          <w:szCs w:val="23"/>
        </w:rPr>
      </w:pPr>
      <w:r w:rsidRPr="00F36C6F">
        <w:rPr>
          <w:rFonts w:ascii="Calibri" w:hAnsi="Calibri" w:cs="Calibri"/>
          <w:sz w:val="23"/>
          <w:szCs w:val="23"/>
        </w:rPr>
        <w:t xml:space="preserve">35ª) En el certificado del acuerdo de aprobación de la modificación de créditos nº1/2021, en la Junta de Gobierno Local de fecha 18 de mayo de 2021, punto 3, se incluyen todos los errores cometidos en los documentos anteriores, entre otros, la modificación 11/2021 en la página 2, el presente ejercicio 2020 en la página 3, el crédito definitivo en la página 19, y los créditos actual y definitivo de la página 21. </w:t>
      </w:r>
    </w:p>
    <w:p w:rsidR="00F36C6F" w:rsidRPr="00F36C6F" w:rsidRDefault="00F36C6F" w:rsidP="00F36C6F">
      <w:pPr>
        <w:widowControl/>
        <w:autoSpaceDE w:val="0"/>
        <w:autoSpaceDN w:val="0"/>
        <w:adjustRightInd w:val="0"/>
        <w:jc w:val="both"/>
        <w:rPr>
          <w:rFonts w:ascii="Calibri" w:hAnsi="Calibri" w:cs="Calibri"/>
          <w:sz w:val="23"/>
          <w:szCs w:val="23"/>
        </w:rPr>
      </w:pPr>
    </w:p>
    <w:p w:rsidR="00F36C6F" w:rsidRPr="00F36C6F" w:rsidRDefault="00F36C6F" w:rsidP="00F36C6F">
      <w:pPr>
        <w:widowControl/>
        <w:autoSpaceDE w:val="0"/>
        <w:autoSpaceDN w:val="0"/>
        <w:adjustRightInd w:val="0"/>
        <w:jc w:val="both"/>
        <w:rPr>
          <w:rFonts w:ascii="Calibri" w:hAnsi="Calibri" w:cs="Calibri"/>
          <w:b/>
          <w:bCs/>
          <w:i/>
          <w:iCs/>
          <w:sz w:val="23"/>
          <w:szCs w:val="23"/>
        </w:rPr>
      </w:pPr>
      <w:r w:rsidRPr="00F36C6F">
        <w:rPr>
          <w:rFonts w:ascii="Calibri" w:hAnsi="Calibri" w:cs="Calibri"/>
          <w:sz w:val="23"/>
          <w:szCs w:val="23"/>
        </w:rPr>
        <w:t xml:space="preserve">36ª) </w:t>
      </w:r>
      <w:r w:rsidRPr="00F36C6F">
        <w:rPr>
          <w:rFonts w:ascii="Calibri" w:hAnsi="Calibri" w:cs="Calibri"/>
          <w:b/>
          <w:bCs/>
          <w:sz w:val="23"/>
          <w:szCs w:val="23"/>
        </w:rPr>
        <w:t>Seguimos sin alcanzar a comprender los motivos por los que la Interventora General informa favorablemente el expediente, teniendo un informe del Órgano de Contabilidad que le advierte que se incumplirá la Ley Orgánica de Estabilidad Presupuestaria y que en base a los cálculos detallados en su informe, esta Entidad presenta un déficit de financiación de 57.064.170,53 euros</w:t>
      </w:r>
      <w:r w:rsidRPr="00F36C6F">
        <w:rPr>
          <w:rFonts w:ascii="Calibri" w:hAnsi="Calibri" w:cs="Calibri"/>
          <w:sz w:val="23"/>
          <w:szCs w:val="23"/>
        </w:rPr>
        <w:t>, limitándose a decir que se incorpora al expediente el informe de cumplimiento del objetivo de estabilidad presupuestaria, que se emite a efectos informativos, y sabiendo además, y así se lo recuerda el órgano de Contabilidad en el apartado TERCERO de su informe que</w:t>
      </w:r>
      <w:r w:rsidRPr="00F36C6F">
        <w:rPr>
          <w:rFonts w:ascii="Calibri" w:hAnsi="Calibri" w:cs="Calibri"/>
          <w:i/>
          <w:iCs/>
          <w:sz w:val="23"/>
          <w:szCs w:val="23"/>
        </w:rPr>
        <w:t xml:space="preserve">, a pesar de que el objetivo de estabilidad es inaplicable por estar aprobada su suspensión, a los Presupuestos de las Entidades Locales les sigue siendo de aplicación la normativa presupuestaria contenida en el Texto Refundido de la Ley Reguladora de las Haciendas Locales, y por tanto, el principio de estabilidad presupuestaria, y aunque el cálculo de la estabilidad presupuestaria, se hace a efectos informativos y no surtirá ningún efecto durante los ejercicios 2021 y 2021 por estar el objetivo de estabilidad presupuestaria suspendido, en 2022, cuando se liquida el Presupuesto de 2021 antes de 1 de marzo de 2022, si le será de aplicación, y en el apartado SEXTO.B cálculo de la estabilidad presupuestaria, con un cuadro final apartado B que ocupa toda la página, que concluye con la </w:t>
      </w:r>
      <w:r w:rsidRPr="00F36C6F">
        <w:rPr>
          <w:rFonts w:ascii="Calibri" w:hAnsi="Calibri" w:cs="Calibri"/>
          <w:b/>
          <w:bCs/>
          <w:i/>
          <w:iCs/>
          <w:sz w:val="23"/>
          <w:szCs w:val="23"/>
        </w:rPr>
        <w:t xml:space="preserve">capacidad de financiación negativa </w:t>
      </w:r>
      <w:r w:rsidRPr="00F36C6F">
        <w:rPr>
          <w:rFonts w:ascii="Calibri" w:hAnsi="Calibri" w:cs="Calibri"/>
          <w:i/>
          <w:iCs/>
          <w:sz w:val="23"/>
          <w:szCs w:val="23"/>
        </w:rPr>
        <w:t xml:space="preserve">de </w:t>
      </w:r>
      <w:r w:rsidRPr="00F36C6F">
        <w:rPr>
          <w:rFonts w:ascii="Calibri" w:hAnsi="Calibri" w:cs="Calibri"/>
          <w:b/>
          <w:bCs/>
          <w:i/>
          <w:iCs/>
          <w:sz w:val="23"/>
          <w:szCs w:val="23"/>
        </w:rPr>
        <w:t>57.064.170,53 euros</w:t>
      </w:r>
      <w:r w:rsidRPr="00F36C6F">
        <w:rPr>
          <w:rFonts w:ascii="Calibri" w:hAnsi="Calibri" w:cs="Calibri"/>
          <w:i/>
          <w:iCs/>
          <w:sz w:val="23"/>
          <w:szCs w:val="23"/>
        </w:rPr>
        <w:t xml:space="preserve">, y en el apartado SEXTO.C, que los ingresos de los capítulos I a VII del Presupuesto NO SON SUFICIENTES para financiar los gastos de los mismos capítulos del Presupuesto de gastos, y en consecuencia, con base en los cálculos detallados (en 8 páginas), </w:t>
      </w:r>
      <w:r w:rsidRPr="00F36C6F">
        <w:rPr>
          <w:rFonts w:ascii="Calibri" w:hAnsi="Calibri" w:cs="Calibri"/>
          <w:b/>
          <w:bCs/>
          <w:i/>
          <w:iCs/>
          <w:sz w:val="23"/>
          <w:szCs w:val="23"/>
        </w:rPr>
        <w:t>esta Entidad presenta un déficit de financiación de 57.064.170,53 euros.”</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sz w:val="22"/>
          <w:szCs w:val="20"/>
        </w:rPr>
      </w:pPr>
      <w:r w:rsidRPr="00F36C6F">
        <w:rPr>
          <w:rFonts w:ascii="Arial" w:hAnsi="Arial"/>
          <w:sz w:val="22"/>
          <w:szCs w:val="20"/>
        </w:rPr>
        <w:t xml:space="preserve">* Informe emitido por la Sra. Secretaria General del Pleno, </w:t>
      </w:r>
      <w:proofErr w:type="spellStart"/>
      <w:r w:rsidRPr="00F36C6F">
        <w:rPr>
          <w:rFonts w:ascii="Arial" w:hAnsi="Arial"/>
          <w:sz w:val="22"/>
          <w:szCs w:val="20"/>
        </w:rPr>
        <w:t>nº</w:t>
      </w:r>
      <w:proofErr w:type="spellEnd"/>
      <w:r w:rsidRPr="00F36C6F">
        <w:rPr>
          <w:rFonts w:ascii="Arial" w:hAnsi="Arial"/>
          <w:sz w:val="22"/>
          <w:szCs w:val="20"/>
        </w:rPr>
        <w:t xml:space="preserve"> 87/2021, de fecha 31 de mayo de 2021, CSV 7ARJF4JXWDQC54AC9SMGKJXZA, que es del siguiente tenor literal:</w:t>
      </w:r>
    </w:p>
    <w:p w:rsidR="00F36C6F" w:rsidRPr="00F36C6F" w:rsidRDefault="00F36C6F" w:rsidP="00F36C6F">
      <w:pPr>
        <w:widowControl/>
        <w:jc w:val="both"/>
        <w:rPr>
          <w:rFonts w:ascii="Arial" w:hAnsi="Arial"/>
          <w:sz w:val="22"/>
          <w:szCs w:val="20"/>
        </w:rPr>
      </w:pPr>
    </w:p>
    <w:p w:rsidR="00F36C6F" w:rsidRPr="00F36C6F" w:rsidRDefault="00F36C6F" w:rsidP="00F36C6F">
      <w:pPr>
        <w:widowControl/>
        <w:ind w:firstLine="708"/>
        <w:jc w:val="both"/>
        <w:rPr>
          <w:rFonts w:ascii="Arial" w:hAnsi="Arial" w:cs="Arial"/>
          <w:sz w:val="22"/>
          <w:szCs w:val="22"/>
        </w:rPr>
      </w:pPr>
      <w:r w:rsidRPr="00F36C6F">
        <w:rPr>
          <w:rFonts w:ascii="Arial" w:hAnsi="Arial" w:cs="Times New Roman"/>
          <w:sz w:val="22"/>
          <w:szCs w:val="20"/>
        </w:rPr>
        <w:t>“</w:t>
      </w:r>
      <w:r w:rsidRPr="00F36C6F">
        <w:rPr>
          <w:rFonts w:ascii="Arial" w:hAnsi="Arial" w:cs="Arial"/>
          <w:sz w:val="22"/>
          <w:szCs w:val="22"/>
        </w:rPr>
        <w:t>Con fecha de hoy se ha recibido comunicación de la Alcaldía, CSV 5S5D67GN3LSJGC694CLWKHL2A, que, en la parte que interesa, dice así:</w:t>
      </w:r>
    </w:p>
    <w:p w:rsidR="00F36C6F" w:rsidRPr="00F36C6F" w:rsidRDefault="00F36C6F" w:rsidP="00F36C6F">
      <w:pPr>
        <w:widowControl/>
        <w:ind w:firstLine="708"/>
        <w:jc w:val="both"/>
        <w:rPr>
          <w:rFonts w:ascii="Arial" w:hAnsi="Arial" w:cs="Arial"/>
          <w:sz w:val="22"/>
          <w:szCs w:val="22"/>
        </w:rPr>
      </w:pPr>
    </w:p>
    <w:p w:rsidR="00F36C6F" w:rsidRPr="00F36C6F" w:rsidRDefault="00F36C6F" w:rsidP="00F36C6F">
      <w:pPr>
        <w:widowControl/>
        <w:ind w:firstLine="708"/>
        <w:jc w:val="both"/>
        <w:rPr>
          <w:rFonts w:ascii="Arial" w:hAnsi="Arial" w:cs="Arial"/>
          <w:i/>
          <w:sz w:val="22"/>
          <w:szCs w:val="22"/>
        </w:rPr>
      </w:pPr>
      <w:r w:rsidRPr="00F36C6F">
        <w:rPr>
          <w:rFonts w:ascii="Arial" w:hAnsi="Arial" w:cs="Arial"/>
          <w:i/>
          <w:sz w:val="22"/>
          <w:szCs w:val="22"/>
        </w:rPr>
        <w:lastRenderedPageBreak/>
        <w:t>“[…] ruego se convoque Sesión Extraordinaria de Pleno para el próximo jueves 3 de junio a las 8:30 horas, con el siguiente Orden del Día:</w:t>
      </w:r>
    </w:p>
    <w:p w:rsidR="00F36C6F" w:rsidRPr="00F36C6F" w:rsidRDefault="00F36C6F" w:rsidP="00F36C6F">
      <w:pPr>
        <w:widowControl/>
        <w:ind w:firstLine="708"/>
        <w:jc w:val="both"/>
        <w:rPr>
          <w:rFonts w:ascii="Arial" w:hAnsi="Arial" w:cs="Arial"/>
          <w:i/>
          <w:sz w:val="22"/>
          <w:szCs w:val="22"/>
        </w:rPr>
      </w:pPr>
    </w:p>
    <w:p w:rsidR="00F36C6F" w:rsidRPr="00F36C6F" w:rsidRDefault="00F36C6F" w:rsidP="00F36C6F">
      <w:pPr>
        <w:widowControl/>
        <w:numPr>
          <w:ilvl w:val="0"/>
          <w:numId w:val="46"/>
        </w:numPr>
        <w:suppressAutoHyphens/>
        <w:jc w:val="both"/>
        <w:rPr>
          <w:rFonts w:ascii="Arial" w:hAnsi="Arial" w:cs="Arial"/>
          <w:i/>
          <w:sz w:val="22"/>
          <w:szCs w:val="22"/>
        </w:rPr>
      </w:pPr>
      <w:r w:rsidRPr="00F36C6F">
        <w:rPr>
          <w:rFonts w:ascii="Arial" w:hAnsi="Arial" w:cs="Arial"/>
          <w:i/>
          <w:sz w:val="22"/>
          <w:szCs w:val="22"/>
        </w:rPr>
        <w:t xml:space="preserve">EXPEDIENTE 23641/2021. MODIFICACIÓN DE CRÉDITOS </w:t>
      </w:r>
      <w:proofErr w:type="spellStart"/>
      <w:r w:rsidRPr="00F36C6F">
        <w:rPr>
          <w:rFonts w:ascii="Arial" w:hAnsi="Arial" w:cs="Arial"/>
          <w:i/>
          <w:sz w:val="22"/>
          <w:szCs w:val="22"/>
        </w:rPr>
        <w:t>Nº</w:t>
      </w:r>
      <w:proofErr w:type="spellEnd"/>
      <w:r w:rsidRPr="00F36C6F">
        <w:rPr>
          <w:rFonts w:ascii="Arial" w:hAnsi="Arial" w:cs="Arial"/>
          <w:i/>
          <w:sz w:val="22"/>
          <w:szCs w:val="22"/>
        </w:rPr>
        <w:t xml:space="preserve"> 1/2021 EN LA MODALIDAD DE SUPLEMENTOS DE CRÉDITOS Y CRÉDITO EXTRAORDINARIO. APROBACIÓN INICIAL, SI PROCEDE. </w:t>
      </w:r>
    </w:p>
    <w:p w:rsidR="00F36C6F" w:rsidRPr="00F36C6F" w:rsidRDefault="00F36C6F" w:rsidP="00F36C6F">
      <w:pPr>
        <w:widowControl/>
        <w:numPr>
          <w:ilvl w:val="0"/>
          <w:numId w:val="46"/>
        </w:numPr>
        <w:suppressAutoHyphens/>
        <w:jc w:val="both"/>
        <w:rPr>
          <w:rFonts w:ascii="Arial" w:hAnsi="Arial" w:cs="Arial"/>
          <w:i/>
          <w:sz w:val="22"/>
          <w:szCs w:val="22"/>
        </w:rPr>
      </w:pPr>
      <w:r w:rsidRPr="00F36C6F">
        <w:rPr>
          <w:rFonts w:ascii="Arial" w:hAnsi="Arial" w:cs="Arial"/>
          <w:i/>
          <w:sz w:val="22"/>
          <w:szCs w:val="22"/>
        </w:rPr>
        <w:t xml:space="preserve">EXPEDIENTE 11197/2021. CIERRE Y LIQUIDACIÓN DEL PRESUPUESTO. DACIÓN DE CUENTA DE LA LIQUIDACIÓN DEL PRESUPUESTO MUNICIPAL 2020. </w:t>
      </w:r>
    </w:p>
    <w:p w:rsidR="00F36C6F" w:rsidRPr="00F36C6F" w:rsidRDefault="00F36C6F" w:rsidP="00F36C6F">
      <w:pPr>
        <w:widowControl/>
        <w:jc w:val="both"/>
        <w:rPr>
          <w:rFonts w:ascii="Arial" w:hAnsi="Arial" w:cs="Arial"/>
          <w:i/>
          <w:sz w:val="22"/>
          <w:szCs w:val="22"/>
        </w:rPr>
      </w:pPr>
    </w:p>
    <w:p w:rsidR="00F36C6F" w:rsidRPr="00F36C6F" w:rsidRDefault="00F36C6F" w:rsidP="00F36C6F">
      <w:pPr>
        <w:widowControl/>
        <w:jc w:val="both"/>
        <w:rPr>
          <w:rFonts w:ascii="Arial" w:hAnsi="Arial" w:cs="Times New Roman"/>
          <w:i/>
          <w:sz w:val="22"/>
          <w:szCs w:val="20"/>
        </w:rPr>
      </w:pPr>
      <w:r w:rsidRPr="00F36C6F">
        <w:rPr>
          <w:rFonts w:ascii="Arial" w:hAnsi="Arial" w:cs="Arial"/>
          <w:i/>
          <w:sz w:val="22"/>
          <w:szCs w:val="22"/>
        </w:rPr>
        <w:tab/>
        <w:t>Así mismo, ruego se emita informe al respecto si ambos expedientes contienen los elementos necesarios para que los miembros de la Corporación puedan formar su opinión razonada y sosegada respecto de un asunto de tal relevancia, desde el reconocimiento pleno de su derecho de participación en los asuntos públicos consagrado en el art 23 de la Constitución Española.”</w:t>
      </w:r>
    </w:p>
    <w:p w:rsidR="00F36C6F" w:rsidRPr="00F36C6F" w:rsidRDefault="00F36C6F" w:rsidP="00F36C6F">
      <w:pPr>
        <w:widowControl/>
        <w:jc w:val="both"/>
        <w:rPr>
          <w:rFonts w:ascii="Arial" w:hAnsi="Arial" w:cs="Arial"/>
          <w:sz w:val="22"/>
          <w:szCs w:val="22"/>
        </w:rPr>
      </w:pPr>
    </w:p>
    <w:p w:rsidR="00F36C6F" w:rsidRPr="00F36C6F" w:rsidRDefault="00F36C6F" w:rsidP="00F36C6F">
      <w:pPr>
        <w:widowControl/>
        <w:jc w:val="both"/>
        <w:rPr>
          <w:rFonts w:ascii="Arial" w:hAnsi="Arial" w:cs="Arial"/>
          <w:sz w:val="22"/>
          <w:szCs w:val="22"/>
        </w:rPr>
      </w:pPr>
      <w:r w:rsidRPr="00F36C6F">
        <w:rPr>
          <w:rFonts w:ascii="Arial" w:hAnsi="Arial" w:cs="Arial"/>
          <w:sz w:val="22"/>
          <w:szCs w:val="22"/>
        </w:rPr>
        <w:tab/>
        <w:t xml:space="preserve">Asimismo se indica que se precisa que el informe se emita “con carácter preferente y de urgencia” y es por lo que, de conformidad con lo dispuesto por el art. 3 del Real Decreto 128/2018, de 16 de marzo, por el que se regula el régimen jurídico de los funcionarios de Administración Local con habilitación de carácter nacional, y atendiendo el requerimiento de la Alcaldía con la mayor celeridad posible, la funcionaria que suscribe cumple el de emitir el siguiente </w:t>
      </w:r>
    </w:p>
    <w:p w:rsidR="00F36C6F" w:rsidRPr="00F36C6F" w:rsidRDefault="00F36C6F" w:rsidP="00F36C6F">
      <w:pPr>
        <w:widowControl/>
        <w:jc w:val="both"/>
        <w:rPr>
          <w:rFonts w:ascii="Arial" w:hAnsi="Arial" w:cs="Arial"/>
          <w:sz w:val="22"/>
          <w:szCs w:val="22"/>
        </w:rPr>
      </w:pPr>
    </w:p>
    <w:p w:rsidR="00F36C6F" w:rsidRPr="00F36C6F" w:rsidRDefault="00F36C6F" w:rsidP="00F36C6F">
      <w:pPr>
        <w:widowControl/>
        <w:jc w:val="center"/>
        <w:rPr>
          <w:rFonts w:ascii="Arial" w:hAnsi="Arial" w:cs="Arial"/>
          <w:b/>
          <w:sz w:val="22"/>
          <w:szCs w:val="22"/>
        </w:rPr>
      </w:pPr>
      <w:r w:rsidRPr="00F36C6F">
        <w:rPr>
          <w:rFonts w:ascii="Arial" w:hAnsi="Arial" w:cs="Arial"/>
          <w:b/>
          <w:sz w:val="22"/>
          <w:szCs w:val="22"/>
        </w:rPr>
        <w:t>I N F O R M E</w:t>
      </w:r>
    </w:p>
    <w:p w:rsidR="00F36C6F" w:rsidRPr="00F36C6F" w:rsidRDefault="00F36C6F" w:rsidP="00F36C6F">
      <w:pPr>
        <w:widowControl/>
        <w:jc w:val="both"/>
        <w:rPr>
          <w:rFonts w:ascii="Arial" w:hAnsi="Arial" w:cs="Arial"/>
          <w:sz w:val="22"/>
          <w:szCs w:val="22"/>
        </w:rPr>
      </w:pPr>
    </w:p>
    <w:p w:rsidR="00F36C6F" w:rsidRPr="00F36C6F" w:rsidRDefault="00F36C6F" w:rsidP="00F36C6F">
      <w:pPr>
        <w:widowControl/>
        <w:jc w:val="both"/>
        <w:rPr>
          <w:rFonts w:ascii="Arial" w:hAnsi="Arial" w:cs="Arial"/>
          <w:sz w:val="22"/>
          <w:szCs w:val="22"/>
        </w:rPr>
      </w:pPr>
      <w:r w:rsidRPr="00F36C6F">
        <w:rPr>
          <w:rFonts w:ascii="Arial" w:hAnsi="Arial" w:cs="Arial"/>
          <w:sz w:val="22"/>
          <w:szCs w:val="22"/>
        </w:rPr>
        <w:tab/>
        <w:t>Dado que el requerimiento de la Alcaldía se refiere a dos expedientes, los consideraremos por separado:</w:t>
      </w:r>
    </w:p>
    <w:p w:rsidR="00F36C6F" w:rsidRPr="00F36C6F" w:rsidRDefault="00F36C6F" w:rsidP="00F36C6F">
      <w:pPr>
        <w:widowControl/>
        <w:jc w:val="both"/>
        <w:rPr>
          <w:rFonts w:ascii="Arial" w:hAnsi="Arial" w:cs="Arial"/>
          <w:sz w:val="22"/>
          <w:szCs w:val="22"/>
        </w:rPr>
      </w:pPr>
    </w:p>
    <w:p w:rsidR="00F36C6F" w:rsidRPr="00F36C6F" w:rsidRDefault="00F36C6F" w:rsidP="00F36C6F">
      <w:pPr>
        <w:widowControl/>
        <w:jc w:val="both"/>
        <w:rPr>
          <w:rFonts w:ascii="Arial" w:hAnsi="Arial" w:cs="Times New Roman"/>
          <w:i/>
          <w:sz w:val="22"/>
          <w:szCs w:val="20"/>
        </w:rPr>
      </w:pPr>
      <w:proofErr w:type="spellStart"/>
      <w:r w:rsidRPr="00F36C6F">
        <w:rPr>
          <w:rFonts w:ascii="Arial" w:hAnsi="Arial" w:cs="Times New Roman"/>
          <w:sz w:val="22"/>
          <w:szCs w:val="20"/>
        </w:rPr>
        <w:t>ºRespecto</w:t>
      </w:r>
      <w:proofErr w:type="spellEnd"/>
      <w:r w:rsidRPr="00F36C6F">
        <w:rPr>
          <w:rFonts w:ascii="Arial" w:hAnsi="Arial" w:cs="Times New Roman"/>
          <w:sz w:val="22"/>
          <w:szCs w:val="20"/>
        </w:rPr>
        <w:t xml:space="preserve"> del expediente 23641/2021, de modificación de créditos </w:t>
      </w:r>
      <w:proofErr w:type="spellStart"/>
      <w:r w:rsidRPr="00F36C6F">
        <w:rPr>
          <w:rFonts w:ascii="Arial" w:hAnsi="Arial" w:cs="Times New Roman"/>
          <w:sz w:val="22"/>
          <w:szCs w:val="20"/>
        </w:rPr>
        <w:t>nº</w:t>
      </w:r>
      <w:proofErr w:type="spellEnd"/>
      <w:r w:rsidRPr="00F36C6F">
        <w:rPr>
          <w:rFonts w:ascii="Arial" w:hAnsi="Arial" w:cs="Times New Roman"/>
          <w:sz w:val="22"/>
          <w:szCs w:val="20"/>
        </w:rPr>
        <w:t xml:space="preserve"> 1/2021 en la modalidad de suplementos de créditos y crédito extraordinario, se indica que, de conformidad con lo dispuesto por el art. 177 del Real Decreto Legislativo 2/2004, de 5 de marzo, por el que se aprueba el texto refundido de la Ley Reguladora de las Haciendas Locales, un expediente de tal naturaleza “</w:t>
      </w:r>
      <w:r w:rsidRPr="00F36C6F">
        <w:rPr>
          <w:rFonts w:ascii="Arial" w:hAnsi="Arial" w:cs="Times New Roman"/>
          <w:i/>
          <w:sz w:val="22"/>
          <w:szCs w:val="20"/>
        </w:rPr>
        <w:t>habrá de ser previamente informado por la Intervención, se someterá a la aprobación del Pleno de la corporación, con sujeción a los mismos trámites y requisitos que los presupuestos. Serán asimismo, de aplicación, las normas sobre información, reclamación y publicidad de los presupuestos a que se refiere el artículo 169 de esta ley.”</w:t>
      </w:r>
    </w:p>
    <w:p w:rsidR="00F36C6F" w:rsidRPr="00F36C6F" w:rsidRDefault="00F36C6F" w:rsidP="00F36C6F">
      <w:pPr>
        <w:widowControl/>
        <w:ind w:firstLine="360"/>
        <w:jc w:val="both"/>
        <w:rPr>
          <w:rFonts w:ascii="Arial" w:hAnsi="Arial" w:cs="Arial"/>
          <w:sz w:val="22"/>
          <w:szCs w:val="22"/>
        </w:rPr>
      </w:pPr>
    </w:p>
    <w:p w:rsidR="00F36C6F" w:rsidRPr="00F36C6F" w:rsidRDefault="00F36C6F" w:rsidP="00F36C6F">
      <w:pPr>
        <w:widowControl/>
        <w:jc w:val="both"/>
        <w:rPr>
          <w:rFonts w:ascii="Arial" w:hAnsi="Arial" w:cs="Arial"/>
          <w:sz w:val="22"/>
          <w:szCs w:val="22"/>
        </w:rPr>
      </w:pPr>
      <w:r w:rsidRPr="00F36C6F">
        <w:rPr>
          <w:rFonts w:ascii="Arial" w:hAnsi="Arial" w:cs="Arial"/>
          <w:sz w:val="22"/>
          <w:szCs w:val="22"/>
        </w:rPr>
        <w:tab/>
        <w:t xml:space="preserve">Por ello, debiendo recibir el expediente el mismo tratamiento administrativo que el relativo a la aprobación del presupuesto, me remito al informe emitido recientemente </w:t>
      </w:r>
      <w:proofErr w:type="spellStart"/>
      <w:r w:rsidRPr="00F36C6F">
        <w:rPr>
          <w:rFonts w:ascii="Arial" w:hAnsi="Arial" w:cs="Arial"/>
          <w:sz w:val="22"/>
          <w:szCs w:val="22"/>
        </w:rPr>
        <w:t>nº</w:t>
      </w:r>
      <w:proofErr w:type="spellEnd"/>
      <w:r w:rsidRPr="00F36C6F">
        <w:rPr>
          <w:rFonts w:ascii="Arial" w:hAnsi="Arial" w:cs="Arial"/>
          <w:sz w:val="22"/>
          <w:szCs w:val="22"/>
        </w:rPr>
        <w:t xml:space="preserve"> 79/2021, CSV AARHRFWCZPJMJ57CMQMH375HN, de fecha 17 de mayo de 2021, y que se reproduce parcialmente a continuación:</w:t>
      </w:r>
    </w:p>
    <w:p w:rsidR="00F36C6F" w:rsidRPr="00F36C6F" w:rsidRDefault="00F36C6F" w:rsidP="00F36C6F">
      <w:pPr>
        <w:widowControl/>
        <w:jc w:val="both"/>
        <w:rPr>
          <w:rFonts w:ascii="Arial" w:hAnsi="Arial" w:cs="Arial"/>
          <w:sz w:val="22"/>
          <w:szCs w:val="22"/>
        </w:rPr>
      </w:pPr>
    </w:p>
    <w:p w:rsidR="00F36C6F" w:rsidRPr="00F36C6F" w:rsidRDefault="00F36C6F" w:rsidP="00F36C6F">
      <w:pPr>
        <w:widowControl/>
        <w:ind w:firstLine="708"/>
        <w:jc w:val="both"/>
        <w:rPr>
          <w:rFonts w:ascii="Arial" w:hAnsi="Arial" w:cs="Arial"/>
          <w:sz w:val="22"/>
          <w:szCs w:val="22"/>
        </w:rPr>
      </w:pPr>
      <w:r w:rsidRPr="00F36C6F">
        <w:rPr>
          <w:rFonts w:ascii="Arial" w:hAnsi="Arial" w:cs="Arial"/>
          <w:sz w:val="22"/>
          <w:szCs w:val="22"/>
        </w:rPr>
        <w:t xml:space="preserve">“Respecto si debo informar sobre el procedimiento de aprobación del Presupuesto, no existe inconveniente alguno en señalar la parte procedimental de la aprobación, si así lo solicita el Alcalde, como ocurrió en el expediente respecto de la aprobación del Presupuesto para </w:t>
      </w:r>
      <w:smartTag w:uri="urn:schemas-microsoft-com:office:smarttags" w:element="metricconverter">
        <w:smartTagPr>
          <w:attr w:name="ProductID" w:val="2020, a"/>
        </w:smartTagPr>
        <w:r w:rsidRPr="00F36C6F">
          <w:rPr>
            <w:rFonts w:ascii="Arial" w:hAnsi="Arial" w:cs="Arial"/>
            <w:sz w:val="22"/>
            <w:szCs w:val="22"/>
          </w:rPr>
          <w:t>2020, a</w:t>
        </w:r>
      </w:smartTag>
      <w:r w:rsidRPr="00F36C6F">
        <w:rPr>
          <w:rFonts w:ascii="Arial" w:hAnsi="Arial" w:cs="Arial"/>
          <w:sz w:val="22"/>
          <w:szCs w:val="22"/>
        </w:rPr>
        <w:t xml:space="preserve"> los únicos efectos de señalar el cauce procedimental adecuado. </w:t>
      </w:r>
    </w:p>
    <w:p w:rsidR="00F36C6F" w:rsidRPr="00F36C6F" w:rsidRDefault="00F36C6F" w:rsidP="00F36C6F">
      <w:pPr>
        <w:widowControl/>
        <w:ind w:firstLine="708"/>
        <w:jc w:val="both"/>
        <w:rPr>
          <w:rFonts w:ascii="Arial" w:hAnsi="Arial" w:cs="Arial"/>
          <w:sz w:val="22"/>
          <w:szCs w:val="22"/>
        </w:rPr>
      </w:pPr>
    </w:p>
    <w:p w:rsidR="00F36C6F" w:rsidRPr="00F36C6F" w:rsidRDefault="00F36C6F" w:rsidP="00F36C6F">
      <w:pPr>
        <w:widowControl/>
        <w:ind w:firstLine="708"/>
        <w:jc w:val="both"/>
        <w:rPr>
          <w:rFonts w:ascii="Arial" w:hAnsi="Arial" w:cs="Arial"/>
          <w:sz w:val="22"/>
          <w:szCs w:val="22"/>
        </w:rPr>
      </w:pPr>
      <w:r w:rsidRPr="00F36C6F">
        <w:rPr>
          <w:rFonts w:ascii="Arial" w:hAnsi="Arial" w:cs="Arial"/>
          <w:sz w:val="22"/>
          <w:szCs w:val="22"/>
        </w:rPr>
        <w:lastRenderedPageBreak/>
        <w:t>No obstante a ello, en cuanto a los documentos que lo integran y a la configuración de los mismos, ni es competencia de la funcionaria que suscribe, ni ha informado en años anteriores, toda vez que siempre se ha considerado función del Interventor General Municipal como una función reservada exclusivamente a dicho funcionario ex art 4.1b) 2º ,6º del Real Decreto 128/2018, de 16 de marzo, por el que se regula el régimen jurídico de los funcionarios de Administración Local con habilitación de carácter nacional, que previene:</w:t>
      </w:r>
    </w:p>
    <w:p w:rsidR="00F36C6F" w:rsidRPr="00F36C6F" w:rsidRDefault="00F36C6F" w:rsidP="00F36C6F">
      <w:pPr>
        <w:widowControl/>
        <w:jc w:val="both"/>
        <w:rPr>
          <w:rFonts w:ascii="Arial" w:hAnsi="Arial" w:cs="Arial"/>
          <w:sz w:val="22"/>
          <w:szCs w:val="22"/>
        </w:rPr>
      </w:pPr>
    </w:p>
    <w:p w:rsidR="00F36C6F" w:rsidRPr="00F36C6F" w:rsidRDefault="00F36C6F" w:rsidP="00F36C6F">
      <w:pPr>
        <w:widowControl/>
        <w:ind w:firstLine="708"/>
        <w:jc w:val="both"/>
        <w:rPr>
          <w:rFonts w:ascii="Arial" w:hAnsi="Arial" w:cs="Arial"/>
          <w:b/>
          <w:i/>
          <w:sz w:val="22"/>
          <w:szCs w:val="22"/>
        </w:rPr>
      </w:pPr>
      <w:r w:rsidRPr="00F36C6F">
        <w:rPr>
          <w:rFonts w:ascii="Arial" w:hAnsi="Arial" w:cs="Arial"/>
          <w:b/>
          <w:i/>
          <w:sz w:val="22"/>
          <w:szCs w:val="22"/>
        </w:rPr>
        <w:t>“Artículo 4. Función de control y fiscalización interna de la gestión económica-financiera y presupuestaria y función de contabilidad.</w:t>
      </w:r>
    </w:p>
    <w:p w:rsidR="00F36C6F" w:rsidRPr="00F36C6F" w:rsidRDefault="00F36C6F" w:rsidP="00F36C6F">
      <w:pPr>
        <w:widowControl/>
        <w:ind w:firstLine="708"/>
        <w:jc w:val="both"/>
        <w:rPr>
          <w:rFonts w:ascii="Arial" w:hAnsi="Arial" w:cs="Arial"/>
          <w:b/>
          <w:i/>
          <w:sz w:val="22"/>
          <w:szCs w:val="22"/>
        </w:rPr>
      </w:pPr>
    </w:p>
    <w:p w:rsidR="00F36C6F" w:rsidRPr="00F36C6F" w:rsidRDefault="00F36C6F" w:rsidP="00F36C6F">
      <w:pPr>
        <w:widowControl/>
        <w:ind w:firstLine="708"/>
        <w:jc w:val="both"/>
        <w:rPr>
          <w:rFonts w:ascii="Arial" w:hAnsi="Arial" w:cs="Arial"/>
          <w:i/>
          <w:sz w:val="22"/>
          <w:szCs w:val="22"/>
        </w:rPr>
      </w:pPr>
      <w:r w:rsidRPr="00F36C6F">
        <w:rPr>
          <w:rFonts w:ascii="Arial" w:hAnsi="Arial" w:cs="Arial"/>
          <w:i/>
          <w:sz w:val="22"/>
          <w:szCs w:val="22"/>
        </w:rPr>
        <w:t>1. El control interno de la gestión económico-financiera y presupuestaria se ejercerá en los términos establecidos en la normativa que desarrolla el artículo 213 del texto refundido de la Ley reguladora de las Haciendas Locales, aprobado por Real Decreto Legislativo 2/2004, de 5 de marzo y comprenderá:</w:t>
      </w:r>
    </w:p>
    <w:p w:rsidR="00F36C6F" w:rsidRPr="00F36C6F" w:rsidRDefault="00F36C6F" w:rsidP="00F36C6F">
      <w:pPr>
        <w:widowControl/>
        <w:jc w:val="both"/>
        <w:rPr>
          <w:rFonts w:ascii="Arial" w:hAnsi="Arial" w:cs="Arial"/>
          <w:i/>
          <w:sz w:val="22"/>
          <w:szCs w:val="22"/>
        </w:rPr>
      </w:pPr>
      <w:r w:rsidRPr="00F36C6F">
        <w:rPr>
          <w:rFonts w:ascii="Arial" w:hAnsi="Arial" w:cs="Arial"/>
          <w:i/>
          <w:sz w:val="22"/>
          <w:szCs w:val="22"/>
        </w:rPr>
        <w:t>[…]</w:t>
      </w:r>
    </w:p>
    <w:p w:rsidR="00F36C6F" w:rsidRPr="00F36C6F" w:rsidRDefault="00F36C6F" w:rsidP="00F36C6F">
      <w:pPr>
        <w:widowControl/>
        <w:jc w:val="both"/>
        <w:rPr>
          <w:rFonts w:ascii="Arial" w:hAnsi="Arial" w:cs="Arial"/>
          <w:i/>
          <w:sz w:val="22"/>
          <w:szCs w:val="22"/>
        </w:rPr>
      </w:pPr>
      <w:r w:rsidRPr="00F36C6F">
        <w:rPr>
          <w:rFonts w:ascii="Arial" w:hAnsi="Arial" w:cs="Arial"/>
          <w:i/>
          <w:sz w:val="22"/>
          <w:szCs w:val="22"/>
        </w:rPr>
        <w:t>b) El control financiero en las modalidades de función de control permanente y la auditoría pública, incluyéndose en ambas el control de eficacia referido en el artículo 213 del texto refundido de la Ley reguladora de las Haciendas Locales, aprobado por Real Decreto Legislativo 2/2004, de 5 de marzo. El ejercicio del control financiero incluirá, en todo caso, las actuaciones de control atribuidas en el ordenamiento jurídico al órgano interventor, tales como:</w:t>
      </w:r>
    </w:p>
    <w:p w:rsidR="00F36C6F" w:rsidRPr="00F36C6F" w:rsidRDefault="00F36C6F" w:rsidP="00F36C6F">
      <w:pPr>
        <w:widowControl/>
        <w:jc w:val="both"/>
        <w:rPr>
          <w:rFonts w:ascii="Arial" w:hAnsi="Arial" w:cs="Arial"/>
          <w:i/>
          <w:sz w:val="22"/>
          <w:szCs w:val="22"/>
        </w:rPr>
      </w:pPr>
      <w:r w:rsidRPr="00F36C6F">
        <w:rPr>
          <w:rFonts w:ascii="Arial" w:hAnsi="Arial" w:cs="Arial"/>
          <w:i/>
          <w:sz w:val="22"/>
          <w:szCs w:val="22"/>
        </w:rPr>
        <w:t>[…]</w:t>
      </w:r>
    </w:p>
    <w:p w:rsidR="00F36C6F" w:rsidRPr="00F36C6F" w:rsidRDefault="00F36C6F" w:rsidP="00F36C6F">
      <w:pPr>
        <w:widowControl/>
        <w:jc w:val="both"/>
        <w:rPr>
          <w:rFonts w:ascii="Arial" w:hAnsi="Arial" w:cs="Arial"/>
          <w:i/>
          <w:sz w:val="22"/>
          <w:szCs w:val="22"/>
        </w:rPr>
      </w:pPr>
      <w:r w:rsidRPr="00F36C6F">
        <w:rPr>
          <w:rFonts w:ascii="Arial" w:hAnsi="Arial" w:cs="Arial"/>
          <w:i/>
          <w:sz w:val="22"/>
          <w:szCs w:val="22"/>
        </w:rPr>
        <w:t>2.º El informe de los proyectos de presupuestos y de los expedientes de modificación de estos.</w:t>
      </w:r>
    </w:p>
    <w:p w:rsidR="00F36C6F" w:rsidRPr="00F36C6F" w:rsidRDefault="00F36C6F" w:rsidP="00F36C6F">
      <w:pPr>
        <w:widowControl/>
        <w:jc w:val="both"/>
        <w:rPr>
          <w:rFonts w:ascii="Arial" w:hAnsi="Arial" w:cs="Arial"/>
          <w:i/>
          <w:sz w:val="22"/>
          <w:szCs w:val="22"/>
        </w:rPr>
      </w:pPr>
      <w:r w:rsidRPr="00F36C6F">
        <w:rPr>
          <w:rFonts w:ascii="Arial" w:hAnsi="Arial" w:cs="Arial"/>
          <w:i/>
          <w:sz w:val="22"/>
          <w:szCs w:val="22"/>
        </w:rPr>
        <w:t>[…]</w:t>
      </w:r>
    </w:p>
    <w:p w:rsidR="00F36C6F" w:rsidRPr="00F36C6F" w:rsidRDefault="00F36C6F" w:rsidP="00F36C6F">
      <w:pPr>
        <w:widowControl/>
        <w:jc w:val="both"/>
        <w:rPr>
          <w:rFonts w:ascii="Arial" w:hAnsi="Arial" w:cs="Arial"/>
          <w:i/>
          <w:sz w:val="22"/>
          <w:szCs w:val="22"/>
        </w:rPr>
      </w:pPr>
      <w:r w:rsidRPr="00F36C6F">
        <w:rPr>
          <w:rFonts w:ascii="Arial" w:hAnsi="Arial" w:cs="Arial"/>
          <w:i/>
          <w:sz w:val="22"/>
          <w:szCs w:val="22"/>
        </w:rPr>
        <w:t>6.º Emitir los informes y certificados en materia económico-financiera y presupuestaria y su remisión a los órganos que establezca su normativa específica.”</w:t>
      </w:r>
    </w:p>
    <w:p w:rsidR="00F36C6F" w:rsidRPr="00F36C6F" w:rsidRDefault="00F36C6F" w:rsidP="00F36C6F">
      <w:pPr>
        <w:widowControl/>
        <w:jc w:val="both"/>
        <w:rPr>
          <w:rFonts w:ascii="Arial" w:hAnsi="Arial" w:cs="Arial"/>
          <w:i/>
          <w:sz w:val="22"/>
          <w:szCs w:val="22"/>
        </w:rPr>
      </w:pPr>
    </w:p>
    <w:p w:rsidR="00F36C6F" w:rsidRPr="00F36C6F" w:rsidRDefault="00F36C6F" w:rsidP="00F36C6F">
      <w:pPr>
        <w:widowControl/>
        <w:ind w:firstLine="708"/>
        <w:jc w:val="both"/>
        <w:rPr>
          <w:rFonts w:ascii="Arial" w:hAnsi="Arial" w:cs="Arial"/>
          <w:sz w:val="22"/>
          <w:szCs w:val="22"/>
        </w:rPr>
      </w:pPr>
      <w:r w:rsidRPr="00F36C6F">
        <w:rPr>
          <w:rFonts w:ascii="Arial" w:hAnsi="Arial" w:cs="Arial"/>
          <w:sz w:val="22"/>
          <w:szCs w:val="22"/>
        </w:rPr>
        <w:t>Cosa distinta es la OBLIGACION DE INFORMAR DESDE 2018, Y NO CON ANTERIORIDAD, EN MATERIA DE RECURSOS. Con ocasión de la resolución de recursos, no contra el presupuesto, para lo que la ley no habilita recursos de carácter administrativo, sino contra la convocatoria del plenario, es de obligado cumplimiento la emisión del correspondiente informe, que deberá resolver cuantas cuestiones precise la resolución del recurso, que en su caso se pudiera interponer sobre la convocatoria del Pleno en referencia a las obligaciones legales, que dicha convocatoria debe contener respecto a los expedientes de la misma.</w:t>
      </w:r>
    </w:p>
    <w:p w:rsidR="00F36C6F" w:rsidRPr="00F36C6F" w:rsidRDefault="00F36C6F" w:rsidP="00F36C6F">
      <w:pPr>
        <w:widowControl/>
        <w:ind w:firstLine="708"/>
        <w:jc w:val="both"/>
        <w:rPr>
          <w:rFonts w:ascii="Arial" w:hAnsi="Arial" w:cs="Arial"/>
          <w:sz w:val="22"/>
          <w:szCs w:val="22"/>
        </w:rPr>
      </w:pPr>
    </w:p>
    <w:p w:rsidR="00F36C6F" w:rsidRPr="00F36C6F" w:rsidRDefault="00F36C6F" w:rsidP="00F36C6F">
      <w:pPr>
        <w:widowControl/>
        <w:ind w:firstLine="708"/>
        <w:jc w:val="both"/>
        <w:rPr>
          <w:rFonts w:ascii="Arial" w:hAnsi="Arial" w:cs="Arial"/>
          <w:sz w:val="22"/>
          <w:szCs w:val="22"/>
        </w:rPr>
      </w:pPr>
      <w:r w:rsidRPr="00F36C6F">
        <w:rPr>
          <w:rFonts w:ascii="Arial" w:hAnsi="Arial" w:cs="Arial"/>
          <w:sz w:val="22"/>
          <w:szCs w:val="22"/>
        </w:rPr>
        <w:t>Y esta función se incardina en el asesoramiento legal preceptivo que en el caso del pleno, me corresponde con carácter exclusivo por ser la Secretaria General del Pleno, ex art 3.3,d) 4º del citado Real Decreto 218/2018:</w:t>
      </w:r>
    </w:p>
    <w:p w:rsidR="00F36C6F" w:rsidRPr="00F36C6F" w:rsidRDefault="00F36C6F" w:rsidP="00F36C6F">
      <w:pPr>
        <w:widowControl/>
        <w:jc w:val="both"/>
        <w:rPr>
          <w:rFonts w:ascii="Arial" w:hAnsi="Arial" w:cs="Arial"/>
          <w:i/>
          <w:sz w:val="22"/>
          <w:szCs w:val="22"/>
        </w:rPr>
      </w:pPr>
    </w:p>
    <w:p w:rsidR="00F36C6F" w:rsidRPr="00F36C6F" w:rsidRDefault="00F36C6F" w:rsidP="00F36C6F">
      <w:pPr>
        <w:widowControl/>
        <w:ind w:firstLine="708"/>
        <w:jc w:val="both"/>
        <w:rPr>
          <w:rFonts w:ascii="Arial" w:hAnsi="Arial" w:cs="Arial"/>
          <w:b/>
          <w:i/>
          <w:sz w:val="22"/>
          <w:szCs w:val="22"/>
        </w:rPr>
      </w:pPr>
      <w:r w:rsidRPr="00F36C6F">
        <w:rPr>
          <w:rFonts w:ascii="Arial" w:hAnsi="Arial" w:cs="Arial"/>
          <w:i/>
          <w:sz w:val="22"/>
          <w:szCs w:val="22"/>
        </w:rPr>
        <w:t>“</w:t>
      </w:r>
      <w:r w:rsidRPr="00F36C6F">
        <w:rPr>
          <w:rFonts w:ascii="Arial" w:hAnsi="Arial" w:cs="Arial"/>
          <w:b/>
          <w:i/>
          <w:sz w:val="22"/>
          <w:szCs w:val="22"/>
        </w:rPr>
        <w:t>Artículo 3. Función pública de secretaría.</w:t>
      </w:r>
    </w:p>
    <w:p w:rsidR="00F36C6F" w:rsidRPr="00F36C6F" w:rsidRDefault="00F36C6F" w:rsidP="00F36C6F">
      <w:pPr>
        <w:widowControl/>
        <w:jc w:val="both"/>
        <w:rPr>
          <w:rFonts w:ascii="Arial" w:hAnsi="Arial" w:cs="Arial"/>
          <w:i/>
          <w:sz w:val="22"/>
          <w:szCs w:val="22"/>
        </w:rPr>
      </w:pPr>
      <w:r w:rsidRPr="00F36C6F">
        <w:rPr>
          <w:rFonts w:ascii="Arial" w:hAnsi="Arial" w:cs="Arial"/>
          <w:i/>
          <w:sz w:val="22"/>
          <w:szCs w:val="22"/>
        </w:rPr>
        <w:tab/>
        <w:t>[…]</w:t>
      </w:r>
    </w:p>
    <w:p w:rsidR="00F36C6F" w:rsidRPr="00F36C6F" w:rsidRDefault="00F36C6F" w:rsidP="00F36C6F">
      <w:pPr>
        <w:widowControl/>
        <w:ind w:firstLine="708"/>
        <w:jc w:val="both"/>
        <w:rPr>
          <w:rFonts w:ascii="Arial" w:hAnsi="Arial" w:cs="Arial"/>
          <w:i/>
          <w:sz w:val="22"/>
          <w:szCs w:val="22"/>
        </w:rPr>
      </w:pPr>
      <w:r w:rsidRPr="00F36C6F">
        <w:rPr>
          <w:rFonts w:ascii="Arial" w:hAnsi="Arial" w:cs="Arial"/>
          <w:i/>
          <w:sz w:val="22"/>
          <w:szCs w:val="22"/>
        </w:rPr>
        <w:t>3. La función de asesoramiento legal preceptivo comprende:</w:t>
      </w:r>
    </w:p>
    <w:p w:rsidR="00F36C6F" w:rsidRPr="00F36C6F" w:rsidRDefault="00F36C6F" w:rsidP="00F36C6F">
      <w:pPr>
        <w:widowControl/>
        <w:jc w:val="both"/>
        <w:rPr>
          <w:rFonts w:ascii="Arial" w:hAnsi="Arial" w:cs="Arial"/>
          <w:i/>
          <w:sz w:val="22"/>
          <w:szCs w:val="22"/>
        </w:rPr>
      </w:pPr>
      <w:r w:rsidRPr="00F36C6F">
        <w:rPr>
          <w:rFonts w:ascii="Arial" w:hAnsi="Arial" w:cs="Arial"/>
          <w:i/>
          <w:sz w:val="22"/>
          <w:szCs w:val="22"/>
        </w:rPr>
        <w:tab/>
        <w:t>[…]</w:t>
      </w:r>
    </w:p>
    <w:p w:rsidR="00F36C6F" w:rsidRPr="00F36C6F" w:rsidRDefault="00F36C6F" w:rsidP="00F36C6F">
      <w:pPr>
        <w:widowControl/>
        <w:jc w:val="both"/>
        <w:rPr>
          <w:rFonts w:ascii="Arial" w:hAnsi="Arial" w:cs="Arial"/>
          <w:i/>
          <w:sz w:val="22"/>
          <w:szCs w:val="22"/>
        </w:rPr>
      </w:pPr>
      <w:r w:rsidRPr="00F36C6F">
        <w:rPr>
          <w:rFonts w:ascii="Arial" w:hAnsi="Arial" w:cs="Times New Roman"/>
          <w:i/>
          <w:sz w:val="22"/>
          <w:szCs w:val="20"/>
        </w:rPr>
        <w:tab/>
      </w:r>
      <w:r w:rsidRPr="00F36C6F">
        <w:rPr>
          <w:rFonts w:ascii="Arial" w:hAnsi="Arial" w:cs="Arial"/>
          <w:i/>
          <w:sz w:val="22"/>
          <w:szCs w:val="22"/>
        </w:rPr>
        <w:t>d) En todo caso se emitirá informe previo en los siguientes supuestos:</w:t>
      </w:r>
    </w:p>
    <w:p w:rsidR="00F36C6F" w:rsidRPr="00F36C6F" w:rsidRDefault="00F36C6F" w:rsidP="00F36C6F">
      <w:pPr>
        <w:widowControl/>
        <w:jc w:val="both"/>
        <w:rPr>
          <w:rFonts w:ascii="Arial" w:hAnsi="Arial" w:cs="Arial"/>
          <w:i/>
          <w:sz w:val="22"/>
          <w:szCs w:val="22"/>
        </w:rPr>
      </w:pPr>
      <w:r w:rsidRPr="00F36C6F">
        <w:rPr>
          <w:rFonts w:ascii="Arial" w:hAnsi="Arial" w:cs="Arial"/>
          <w:i/>
          <w:sz w:val="22"/>
          <w:szCs w:val="22"/>
        </w:rPr>
        <w:tab/>
        <w:t>[…]</w:t>
      </w:r>
    </w:p>
    <w:p w:rsidR="00F36C6F" w:rsidRPr="00F36C6F" w:rsidRDefault="00F36C6F" w:rsidP="00F36C6F">
      <w:pPr>
        <w:widowControl/>
        <w:ind w:firstLine="708"/>
        <w:jc w:val="both"/>
        <w:rPr>
          <w:rFonts w:ascii="Arial" w:hAnsi="Arial" w:cs="Arial"/>
          <w:i/>
          <w:sz w:val="22"/>
          <w:szCs w:val="22"/>
        </w:rPr>
      </w:pPr>
      <w:r w:rsidRPr="00F36C6F">
        <w:rPr>
          <w:rFonts w:ascii="Arial" w:hAnsi="Arial" w:cs="Arial"/>
          <w:i/>
          <w:sz w:val="22"/>
          <w:szCs w:val="22"/>
        </w:rPr>
        <w:lastRenderedPageBreak/>
        <w:t>4.º Resolución de recursos administrativos cuando por la naturaleza de los asuntos así se requiera, salvo cuando se interpongan en el seno de expedientes instruidos por infracción de ordenanzas Locales o de la normativa reguladora de tráfico y seguridad vial, o se trate de recursos contra actos de naturaleza tributaria.</w:t>
      </w:r>
    </w:p>
    <w:p w:rsidR="00F36C6F" w:rsidRPr="00F36C6F" w:rsidRDefault="00F36C6F" w:rsidP="00F36C6F">
      <w:pPr>
        <w:widowControl/>
        <w:ind w:firstLine="708"/>
        <w:jc w:val="both"/>
        <w:rPr>
          <w:rFonts w:ascii="Arial" w:hAnsi="Arial" w:cs="Arial"/>
          <w:i/>
          <w:sz w:val="22"/>
          <w:szCs w:val="22"/>
        </w:rPr>
      </w:pPr>
      <w:r w:rsidRPr="00F36C6F">
        <w:rPr>
          <w:rFonts w:ascii="Arial" w:hAnsi="Arial" w:cs="Arial"/>
          <w:i/>
          <w:sz w:val="22"/>
          <w:szCs w:val="22"/>
        </w:rPr>
        <w:t>[…]”</w:t>
      </w:r>
    </w:p>
    <w:p w:rsidR="00F36C6F" w:rsidRPr="00F36C6F" w:rsidRDefault="00F36C6F" w:rsidP="00F36C6F">
      <w:pPr>
        <w:widowControl/>
        <w:ind w:firstLine="708"/>
        <w:jc w:val="both"/>
        <w:rPr>
          <w:rFonts w:ascii="Arial" w:hAnsi="Arial" w:cs="Arial"/>
          <w:sz w:val="22"/>
          <w:szCs w:val="22"/>
        </w:rPr>
      </w:pPr>
    </w:p>
    <w:p w:rsidR="00F36C6F" w:rsidRPr="00F36C6F" w:rsidRDefault="00F36C6F" w:rsidP="00F36C6F">
      <w:pPr>
        <w:suppressAutoHyphens/>
        <w:spacing w:line="100" w:lineRule="atLeast"/>
        <w:ind w:firstLine="708"/>
        <w:jc w:val="both"/>
        <w:textAlignment w:val="baseline"/>
        <w:rPr>
          <w:rFonts w:ascii="Arial" w:eastAsia="SimSun" w:hAnsi="Arial" w:cs="Arial"/>
          <w:color w:val="000009"/>
          <w:kern w:val="1"/>
          <w:sz w:val="22"/>
          <w:szCs w:val="22"/>
          <w:lang w:eastAsia="hi-IN" w:bidi="hi-IN"/>
        </w:rPr>
      </w:pPr>
      <w:r w:rsidRPr="00F36C6F">
        <w:rPr>
          <w:rFonts w:ascii="Arial" w:eastAsia="SimSun" w:hAnsi="Arial" w:cs="Arial"/>
          <w:kern w:val="1"/>
          <w:sz w:val="22"/>
          <w:szCs w:val="22"/>
          <w:lang w:eastAsia="hi-IN" w:bidi="hi-IN"/>
        </w:rPr>
        <w:t xml:space="preserve">A la pregunta de la petición del informe sobre </w:t>
      </w:r>
      <w:r w:rsidRPr="00F36C6F">
        <w:rPr>
          <w:rFonts w:ascii="Arial" w:eastAsia="SimSun" w:hAnsi="Arial" w:cs="Arial"/>
          <w:i/>
          <w:kern w:val="1"/>
          <w:sz w:val="22"/>
          <w:szCs w:val="22"/>
          <w:lang w:eastAsia="hi-IN" w:bidi="hi-IN"/>
        </w:rPr>
        <w:t>“s</w:t>
      </w:r>
      <w:r w:rsidRPr="00F36C6F">
        <w:rPr>
          <w:rFonts w:ascii="Arial" w:eastAsia="SimSun" w:hAnsi="Arial" w:cs="Arial"/>
          <w:i/>
          <w:color w:val="000009"/>
          <w:kern w:val="1"/>
          <w:sz w:val="22"/>
          <w:szCs w:val="22"/>
          <w:lang w:eastAsia="hi-IN" w:bidi="hi-IN"/>
        </w:rPr>
        <w:t xml:space="preserve">obre si el expediente contiene los elementos necesarios para que los miembros de la Corporación puedan formar su opinión razonada y sosegada (sic) respecto de un asunto de tal relevancia, desde el reconocimiento pleno de su derecho de participación en los asuntos públicos consagrado en el art 23.1 de la Constitución Española.”, </w:t>
      </w:r>
      <w:r w:rsidRPr="00F36C6F">
        <w:rPr>
          <w:rFonts w:ascii="Arial" w:eastAsia="SimSun" w:hAnsi="Arial" w:cs="Arial"/>
          <w:color w:val="000009"/>
          <w:kern w:val="1"/>
          <w:sz w:val="22"/>
          <w:szCs w:val="22"/>
          <w:lang w:eastAsia="hi-IN" w:bidi="hi-IN"/>
        </w:rPr>
        <w:t>ha de concluirse lo siguiente:</w:t>
      </w:r>
    </w:p>
    <w:p w:rsidR="00F36C6F" w:rsidRPr="00F36C6F" w:rsidRDefault="00F36C6F" w:rsidP="00F36C6F">
      <w:pPr>
        <w:widowControl/>
        <w:jc w:val="both"/>
        <w:rPr>
          <w:rFonts w:ascii="Arial" w:hAnsi="Arial" w:cs="Arial"/>
          <w:sz w:val="22"/>
          <w:szCs w:val="22"/>
        </w:rPr>
      </w:pPr>
    </w:p>
    <w:p w:rsidR="00F36C6F" w:rsidRPr="00F36C6F" w:rsidRDefault="00F36C6F" w:rsidP="00F36C6F">
      <w:pPr>
        <w:widowControl/>
        <w:ind w:firstLine="708"/>
        <w:jc w:val="both"/>
        <w:rPr>
          <w:rFonts w:ascii="Arial" w:hAnsi="Arial" w:cs="Arial"/>
          <w:sz w:val="22"/>
          <w:szCs w:val="22"/>
        </w:rPr>
      </w:pPr>
      <w:r w:rsidRPr="00F36C6F">
        <w:rPr>
          <w:rFonts w:ascii="Arial" w:hAnsi="Arial" w:cs="Arial"/>
          <w:sz w:val="22"/>
          <w:szCs w:val="22"/>
        </w:rPr>
        <w:t>Al expediente del Presupuesto General y la Plantilla de Personal, le es necesario el correspondiente informe PRECEPTIVO y DE EXCLUSIVA competencia de la Intervención General del Ayuntamiento, tanto para su aprobación inicial, como para la resolución de las reclamaciones que, en su caso, se presentasen.”</w:t>
      </w:r>
    </w:p>
    <w:p w:rsidR="00F36C6F" w:rsidRPr="00F36C6F" w:rsidRDefault="00F36C6F" w:rsidP="00F36C6F">
      <w:pPr>
        <w:suppressAutoHyphens/>
        <w:spacing w:after="120"/>
        <w:jc w:val="both"/>
        <w:rPr>
          <w:rFonts w:ascii="Arial" w:eastAsia="Lucida Sans Unicode" w:hAnsi="Arial" w:cs="Arial"/>
          <w:sz w:val="22"/>
          <w:szCs w:val="22"/>
        </w:rPr>
      </w:pPr>
    </w:p>
    <w:p w:rsidR="00F36C6F" w:rsidRPr="00F36C6F" w:rsidRDefault="00F36C6F" w:rsidP="00F36C6F">
      <w:pPr>
        <w:suppressAutoHyphens/>
        <w:spacing w:after="120"/>
        <w:jc w:val="both"/>
        <w:rPr>
          <w:rFonts w:ascii="Arial" w:eastAsia="Lucida Sans Unicode" w:hAnsi="Arial" w:cs="Arial"/>
          <w:sz w:val="22"/>
          <w:szCs w:val="22"/>
        </w:rPr>
      </w:pPr>
      <w:r w:rsidRPr="00F36C6F">
        <w:rPr>
          <w:rFonts w:ascii="Arial" w:eastAsia="Lucida Sans Unicode" w:hAnsi="Arial" w:cs="Arial"/>
          <w:sz w:val="22"/>
          <w:szCs w:val="22"/>
        </w:rPr>
        <w:tab/>
        <w:t xml:space="preserve">Por establecer la Ley que la tramitación de las modificaciones de crédito es idéntica a la que han de seguir presupuesto y plantilla, aplicándose la misma normativa, lo anteriormente reproducido se entiende referido al expediente que nos ocupa. </w:t>
      </w:r>
    </w:p>
    <w:p w:rsidR="00F36C6F" w:rsidRPr="00F36C6F" w:rsidRDefault="00F36C6F" w:rsidP="00F36C6F">
      <w:pPr>
        <w:suppressAutoHyphens/>
        <w:spacing w:after="120"/>
        <w:ind w:firstLine="708"/>
        <w:jc w:val="both"/>
        <w:rPr>
          <w:rFonts w:ascii="Arial" w:eastAsia="Lucida Sans Unicode" w:hAnsi="Arial" w:cs="Times New Roman"/>
          <w:kern w:val="1"/>
          <w:sz w:val="22"/>
        </w:rPr>
      </w:pPr>
      <w:r w:rsidRPr="00F36C6F">
        <w:rPr>
          <w:rFonts w:ascii="Arial" w:eastAsia="Lucida Sans Unicode" w:hAnsi="Arial" w:cs="Arial"/>
          <w:kern w:val="1"/>
          <w:sz w:val="22"/>
          <w:szCs w:val="22"/>
        </w:rPr>
        <w:t>Respecto del expediente 11197/2021. Cierre y liquidación del Presupuesto, dación de cuenta de la liquidación del presupuesto municipal de 2020, se señala que es un asunto de que, de conformidad con las normas, ha de darse cuenta al pleno, conteniéndose en los expedientes relativos a la liquidación del Presupuesto del Ayuntamiento y de los organismos autónomos que de él dependen, informes de Intervención en los que son informadas</w:t>
      </w:r>
      <w:r w:rsidRPr="00F36C6F">
        <w:rPr>
          <w:rFonts w:ascii="Arial" w:eastAsia="Lucida Sans Unicode" w:hAnsi="Arial" w:cs="Times New Roman"/>
          <w:kern w:val="1"/>
          <w:sz w:val="22"/>
        </w:rPr>
        <w:t xml:space="preserve"> favorablemente cada una de ellas indicándose expresamente “por estar confeccionada y constar los documentos que señala la legislación aplicable”</w:t>
      </w:r>
    </w:p>
    <w:p w:rsidR="00F36C6F" w:rsidRPr="00F36C6F" w:rsidRDefault="00F36C6F" w:rsidP="00F36C6F">
      <w:pPr>
        <w:widowControl/>
        <w:jc w:val="both"/>
        <w:rPr>
          <w:rFonts w:ascii="Arial" w:hAnsi="Arial" w:cs="Arial"/>
          <w:sz w:val="22"/>
          <w:szCs w:val="22"/>
        </w:rPr>
      </w:pPr>
    </w:p>
    <w:p w:rsidR="00F36C6F" w:rsidRPr="00F36C6F" w:rsidRDefault="00F36C6F" w:rsidP="00F36C6F">
      <w:pPr>
        <w:widowControl/>
        <w:ind w:firstLine="708"/>
        <w:jc w:val="both"/>
        <w:rPr>
          <w:rFonts w:ascii="Arial" w:hAnsi="Arial" w:cs="Arial"/>
          <w:sz w:val="22"/>
          <w:szCs w:val="22"/>
        </w:rPr>
      </w:pPr>
      <w:r w:rsidRPr="00F36C6F">
        <w:rPr>
          <w:rFonts w:ascii="Arial" w:hAnsi="Arial" w:cs="Arial"/>
          <w:sz w:val="22"/>
          <w:szCs w:val="22"/>
        </w:rPr>
        <w:t xml:space="preserve">Para la correcta convocatoria del pleno me reitero y remito al informe emitido por esta Secretaría General del Pleno </w:t>
      </w:r>
      <w:proofErr w:type="spellStart"/>
      <w:r w:rsidRPr="00F36C6F">
        <w:rPr>
          <w:rFonts w:ascii="Arial" w:hAnsi="Arial" w:cs="Arial"/>
          <w:sz w:val="22"/>
          <w:szCs w:val="22"/>
        </w:rPr>
        <w:t>nº</w:t>
      </w:r>
      <w:proofErr w:type="spellEnd"/>
      <w:r w:rsidRPr="00F36C6F">
        <w:rPr>
          <w:rFonts w:ascii="Arial" w:hAnsi="Arial" w:cs="Arial"/>
          <w:sz w:val="22"/>
          <w:szCs w:val="22"/>
        </w:rPr>
        <w:t xml:space="preserve"> 307/2020, CSV 74YQRLDH4XKXPMAS3XZLPMRWS, de fecha 21 de septiembre de 2020 (Expediente PLN/2020/5. Sesión plenaria de fecha 24 de septiembre de 2020), en relación con el contenido de los dictámenes, que se acompaña al presente informe.</w:t>
      </w:r>
    </w:p>
    <w:p w:rsidR="00F36C6F" w:rsidRPr="00F36C6F" w:rsidRDefault="00F36C6F" w:rsidP="00F36C6F">
      <w:pPr>
        <w:widowControl/>
        <w:jc w:val="both"/>
        <w:rPr>
          <w:rFonts w:ascii="Arial" w:hAnsi="Arial" w:cs="Arial"/>
          <w:sz w:val="22"/>
          <w:szCs w:val="22"/>
        </w:rPr>
      </w:pPr>
    </w:p>
    <w:p w:rsidR="00F36C6F" w:rsidRPr="00F36C6F" w:rsidRDefault="00F36C6F" w:rsidP="00F36C6F">
      <w:pPr>
        <w:widowControl/>
        <w:ind w:firstLine="708"/>
        <w:jc w:val="both"/>
        <w:rPr>
          <w:rFonts w:ascii="Arial" w:hAnsi="Arial" w:cs="Arial"/>
          <w:sz w:val="22"/>
          <w:szCs w:val="22"/>
        </w:rPr>
      </w:pPr>
      <w:r w:rsidRPr="00F36C6F">
        <w:rPr>
          <w:rFonts w:ascii="Arial" w:hAnsi="Arial" w:cs="Arial"/>
          <w:sz w:val="22"/>
          <w:szCs w:val="22"/>
        </w:rPr>
        <w:t>En cuanto al apoyo jurisprudencial de cuanto argumento en el presente informe es de reseñar la siguiente jurisprudencia:</w:t>
      </w:r>
    </w:p>
    <w:p w:rsidR="00F36C6F" w:rsidRPr="00F36C6F" w:rsidRDefault="00F36C6F" w:rsidP="00F36C6F">
      <w:pPr>
        <w:widowControl/>
        <w:ind w:firstLine="708"/>
        <w:jc w:val="both"/>
        <w:rPr>
          <w:rFonts w:ascii="Arial" w:hAnsi="Arial" w:cs="Arial"/>
          <w:sz w:val="22"/>
          <w:szCs w:val="22"/>
        </w:rPr>
      </w:pPr>
    </w:p>
    <w:p w:rsidR="00F36C6F" w:rsidRPr="00F36C6F" w:rsidRDefault="00F36C6F" w:rsidP="00F36C6F">
      <w:pPr>
        <w:widowControl/>
        <w:ind w:firstLine="708"/>
        <w:jc w:val="both"/>
        <w:rPr>
          <w:rFonts w:ascii="Arial" w:hAnsi="Arial" w:cs="Arial"/>
          <w:b/>
          <w:i/>
          <w:sz w:val="22"/>
          <w:szCs w:val="22"/>
        </w:rPr>
      </w:pPr>
      <w:r w:rsidRPr="00F36C6F">
        <w:rPr>
          <w:rFonts w:ascii="Arial" w:hAnsi="Arial" w:cs="Arial"/>
          <w:b/>
          <w:i/>
          <w:sz w:val="22"/>
          <w:szCs w:val="22"/>
        </w:rPr>
        <w:t xml:space="preserve">Sentencia del Juzgado de lo Contencioso Administrativo de Elche, </w:t>
      </w:r>
      <w:proofErr w:type="spellStart"/>
      <w:r w:rsidRPr="00F36C6F">
        <w:rPr>
          <w:rFonts w:ascii="Arial" w:hAnsi="Arial" w:cs="Arial"/>
          <w:b/>
          <w:i/>
          <w:sz w:val="22"/>
          <w:szCs w:val="22"/>
        </w:rPr>
        <w:t>nº</w:t>
      </w:r>
      <w:proofErr w:type="spellEnd"/>
      <w:r w:rsidRPr="00F36C6F">
        <w:rPr>
          <w:rFonts w:ascii="Arial" w:hAnsi="Arial" w:cs="Arial"/>
          <w:b/>
          <w:i/>
          <w:sz w:val="22"/>
          <w:szCs w:val="22"/>
        </w:rPr>
        <w:t xml:space="preserve"> 147/2021, dictada en Procedimiento de Derechos Fundamentales 459/2020.</w:t>
      </w:r>
    </w:p>
    <w:p w:rsidR="00F36C6F" w:rsidRPr="00F36C6F" w:rsidRDefault="00F36C6F" w:rsidP="00F36C6F">
      <w:pPr>
        <w:widowControl/>
        <w:ind w:firstLine="708"/>
        <w:jc w:val="both"/>
        <w:rPr>
          <w:rFonts w:ascii="Arial" w:hAnsi="Arial" w:cs="Arial"/>
          <w:b/>
          <w:i/>
          <w:sz w:val="22"/>
          <w:szCs w:val="22"/>
        </w:rPr>
      </w:pPr>
      <w:r w:rsidRPr="00F36C6F">
        <w:rPr>
          <w:rFonts w:ascii="Arial" w:hAnsi="Arial" w:cs="Arial"/>
          <w:b/>
          <w:i/>
          <w:sz w:val="22"/>
          <w:szCs w:val="22"/>
        </w:rPr>
        <w:t>[…]</w:t>
      </w:r>
    </w:p>
    <w:p w:rsidR="00F36C6F" w:rsidRPr="00F36C6F" w:rsidRDefault="00F36C6F" w:rsidP="00F36C6F">
      <w:pPr>
        <w:widowControl/>
        <w:ind w:firstLine="708"/>
        <w:jc w:val="both"/>
        <w:rPr>
          <w:rFonts w:ascii="Arial" w:hAnsi="Arial" w:cs="Arial"/>
          <w:i/>
          <w:sz w:val="22"/>
          <w:szCs w:val="22"/>
        </w:rPr>
      </w:pPr>
      <w:r w:rsidRPr="00F36C6F">
        <w:rPr>
          <w:rFonts w:ascii="Arial" w:hAnsi="Arial" w:cs="Arial"/>
          <w:i/>
          <w:sz w:val="22"/>
          <w:szCs w:val="22"/>
          <w:u w:val="single"/>
        </w:rPr>
        <w:t>FUNDAMENTOS DE DERECHO</w:t>
      </w:r>
    </w:p>
    <w:p w:rsidR="00F36C6F" w:rsidRPr="00F36C6F" w:rsidRDefault="00F36C6F" w:rsidP="00F36C6F">
      <w:pPr>
        <w:widowControl/>
        <w:autoSpaceDE w:val="0"/>
        <w:autoSpaceDN w:val="0"/>
        <w:adjustRightInd w:val="0"/>
        <w:jc w:val="both"/>
        <w:rPr>
          <w:rFonts w:ascii="Arial" w:hAnsi="Arial" w:cs="Arial"/>
          <w:b/>
          <w:bCs/>
          <w:i/>
          <w:color w:val="000000"/>
          <w:sz w:val="22"/>
          <w:szCs w:val="22"/>
        </w:rPr>
      </w:pPr>
    </w:p>
    <w:p w:rsidR="00F36C6F" w:rsidRPr="00F36C6F" w:rsidRDefault="00F36C6F" w:rsidP="00F36C6F">
      <w:pPr>
        <w:widowControl/>
        <w:autoSpaceDE w:val="0"/>
        <w:autoSpaceDN w:val="0"/>
        <w:adjustRightInd w:val="0"/>
        <w:jc w:val="both"/>
        <w:rPr>
          <w:rFonts w:ascii="Arial" w:hAnsi="Arial" w:cs="Arial"/>
          <w:i/>
          <w:sz w:val="22"/>
          <w:szCs w:val="22"/>
        </w:rPr>
      </w:pPr>
      <w:r w:rsidRPr="00F36C6F">
        <w:rPr>
          <w:rFonts w:ascii="Arial" w:hAnsi="Arial" w:cs="Arial"/>
          <w:b/>
          <w:bCs/>
          <w:i/>
          <w:color w:val="000000"/>
          <w:sz w:val="22"/>
          <w:szCs w:val="22"/>
        </w:rPr>
        <w:t xml:space="preserve">Tercero.- </w:t>
      </w:r>
      <w:r w:rsidRPr="00F36C6F">
        <w:rPr>
          <w:rFonts w:ascii="Arial" w:hAnsi="Arial" w:cs="Arial"/>
          <w:i/>
          <w:color w:val="000000"/>
          <w:sz w:val="22"/>
          <w:szCs w:val="22"/>
        </w:rPr>
        <w:t xml:space="preserve">Conviene concretar en cuanto a la faceta del derecho de participación en los asuntos públicos que se protege en el artículo 23 CE, cuando la reclamación parte de un representante libremente elegido, cual es el caso de autos, es la de impedir la perturbación del desempeño del núcleo esencial de su función representativa y en este sentido la STC 38/1999, de 22 de marzo declaró que lo esencial era precisar en qué </w:t>
      </w:r>
      <w:r w:rsidRPr="00F36C6F">
        <w:rPr>
          <w:rFonts w:ascii="Arial" w:hAnsi="Arial" w:cs="Arial"/>
          <w:i/>
          <w:color w:val="000000"/>
          <w:sz w:val="22"/>
          <w:szCs w:val="22"/>
        </w:rPr>
        <w:lastRenderedPageBreak/>
        <w:t xml:space="preserve">medida la decisión del órgano local o parlamentario “ puede afectar al derecho a acceder en condiciones de igualdad a un </w:t>
      </w:r>
      <w:proofErr w:type="spellStart"/>
      <w:r w:rsidRPr="00F36C6F">
        <w:rPr>
          <w:rFonts w:ascii="Arial" w:hAnsi="Arial" w:cs="Arial"/>
          <w:i/>
          <w:color w:val="000000"/>
          <w:sz w:val="22"/>
          <w:szCs w:val="22"/>
        </w:rPr>
        <w:t>argo</w:t>
      </w:r>
      <w:proofErr w:type="spellEnd"/>
      <w:r w:rsidRPr="00F36C6F">
        <w:rPr>
          <w:rFonts w:ascii="Arial" w:hAnsi="Arial" w:cs="Arial"/>
          <w:i/>
          <w:color w:val="000000"/>
          <w:sz w:val="22"/>
          <w:szCs w:val="22"/>
        </w:rPr>
        <w:t xml:space="preserve"> público, con los requisitos que señalen las leyes, en relación con el derecho de los ciudadanos a participar en los asuntos públicos mediante sus representantes libremente elegidos en elecciones periódicas por sufragio universal. Y de otro lado, se argumenta en la misma que “ Los derechos fundamentales garantizados en los dos apartados del art. 23 CE, encarnan el derecho de participación política en el sistema democrático consagrado por el art. 1 CE y son la forma esencial del ejercicio de la soberanía por el conjunto de los ciudadanos. Reflejo como son del Estado democrático, se establece entre ellos tan íntima imbricación, al menos en lo que al derecho de acceso a cargos públicos se refiere, que si bien puede decirse que son primordialmente los representantes políticos de los ciudadanos quienes dan efectividad a al derecho a participar en los asuntos públicos. Por ese motivo, con el propósito de asegurar la efectiva realización del derecho de los ciudadanos a participar en los asuntos públicos por medio de sus representantes, la garantía dispensada en el apartado 2 del art. 23 CE, al acceso en condiciones de igualdad al cargo público se extiende a la permanencia en el mismo y al desempeño de las funciones que le son inherentes, en los términos que establecen las leyes o, en su caso, los Reglamentos parlamentarios pues no en vano se trata de derechos fundamentales de configuración legal, respetando la igualdad de todos en su ejercicio y evitando perturbarlo con obstáculos que puedan colocar a unos representantes en condiciones de inferioridad respecto se otros.. La privación o perturbación al representante político de la práctica de su cargo no sólo menoscaba su derecho de acceso, sino simultáneamente el de participar en los asuntos públicos de los ciudadanos, que resultaría huero si no se respetase el primero.” Citando la sentencia del TS de 24 de enero de 2020, que sintetiza la jurisprudencia sobre el contenido del derecho de representación política del art. 23 CE, se manifiesta: “</w:t>
      </w:r>
      <w:r w:rsidRPr="00F36C6F">
        <w:rPr>
          <w:rFonts w:ascii="Arial" w:hAnsi="Arial" w:cs="Arial"/>
          <w:i/>
          <w:iCs/>
          <w:color w:val="000000"/>
          <w:sz w:val="22"/>
          <w:szCs w:val="22"/>
        </w:rPr>
        <w:t xml:space="preserve">La doctrina constitucional sobre el alcance del artículo 23 de la CE (RCL 1978, 2836) puede sintetizarse con trascripción de sentencia 169/2009, de 9 de julio (RTC 2009, 169), dictada en el recurso de amparo 6680/2004, (luego reiterada en las sentencias 20/2011 (RTC 2011, 2000) y 246/2012 (RTC 2012, 246) ) donde se dice: "2. ... </w:t>
      </w:r>
      <w:r w:rsidRPr="00F36C6F">
        <w:rPr>
          <w:rFonts w:ascii="Arial" w:hAnsi="Arial" w:cs="Arial"/>
          <w:b/>
          <w:bCs/>
          <w:i/>
          <w:iCs/>
          <w:color w:val="000000"/>
          <w:sz w:val="22"/>
          <w:szCs w:val="22"/>
        </w:rPr>
        <w:t>Como hemos señalado en reiteradas ocasiones, existe una directa conexión entre el derecho de participación política de los cargos públicos representativos (art. 23.2 CE) y el derecho de los ciudadanos a participar en los asuntos públicos (art. 23.1 CE ), puesto que "puede decirse que son primordialmente los representantes políticos de los ciudadanos quienes dan efectividad a su derecho a participar en los asuntos públicos. De suerte que el derecho del art. 23.2 CE, así como, indirectamente, el que el art. 23.1 CE reconoce a los ciudadanos, quedaría vacío de contenido, o sería ineficaz, si el representante político se viese privado del mismo o perturbado en su ejercicio</w:t>
      </w:r>
      <w:r w:rsidRPr="00F36C6F">
        <w:rPr>
          <w:rFonts w:ascii="Arial" w:hAnsi="Arial" w:cs="Arial"/>
          <w:i/>
          <w:color w:val="000000"/>
          <w:sz w:val="22"/>
          <w:szCs w:val="22"/>
        </w:rPr>
        <w:t xml:space="preserve">" </w:t>
      </w:r>
      <w:r w:rsidRPr="00F36C6F">
        <w:rPr>
          <w:rFonts w:ascii="Arial" w:hAnsi="Arial" w:cs="Arial"/>
          <w:i/>
          <w:iCs/>
          <w:color w:val="000000"/>
          <w:sz w:val="22"/>
          <w:szCs w:val="22"/>
        </w:rPr>
        <w:t xml:space="preserve">(SSTC 38/1999, de 22 de marzo (RTC 1999 , 38) , FJ 2 ; 107/2001, de 23 de abril (RTC 2001, 107) , FJ 3.a ; 203/201, de 15 de octubre, FJ 2; 177/2002, de 14 de octubre, FJ 3; y 40/2003, de 27 de febrero (RTC 2003, 40) , FJ 2). Es también doctrina de este Tribunal, recientemente reiterada en la STC 141/2007, de 18 de junio (RTC 2007, 141) , FJ 3, que " el art. 23.2 CE garantiza el derecho de los ciudadanos a acceder en condiciones de igualdad a las funciones y cargos públicos, con los requisitos que señalen las leyes, así como que quienes hayan accedido a los mismos se mantengan en ellos y los desempeñen de conformidad con lo que la Ley disponga. ... Esta faceta del derecho fundamental hace que lo hayamos definido como un derecho de configuración legal", en el sentido de que corresponde primeramente a las leyes fijar y ordenar los derechos y atribuciones que corresponden a los representantes políticos, de manera que "una vez creados, quedan integrados en </w:t>
      </w:r>
      <w:r w:rsidRPr="00F36C6F">
        <w:rPr>
          <w:rFonts w:ascii="Arial" w:hAnsi="Arial" w:cs="Arial"/>
          <w:i/>
          <w:iCs/>
          <w:color w:val="000000"/>
          <w:sz w:val="22"/>
          <w:szCs w:val="22"/>
        </w:rPr>
        <w:lastRenderedPageBreak/>
        <w:t>el status propio del cargo, con la consecuencia de que podrán sus titulares, al amparo del art. 23.2 CE , reclamar su protección cuando los consideren ilegítimamente constreñidos o ignorados por actos del poder público, incluidos los provenientes del propio órgano en el que se integren (por todas, STC 208/2003, de 1 de diciembre (RTC 2003, 208) , FJ 4)". Por esta razón, para apreciar la existencia de una vulneración de los derechos fundamentales de los representantes políticos contenidos en el art. 23.2 CE, es necesario que se haya producido una restricción ilegítima de los derechos y facultades que les reconocen las normas que resulten en cada caso de aplicación. Sin embargo, la vulneración del derecho fundamental no se produce con cualquier acto que infrinja el status jurídico aplicable al representante, "pues a estos efectos sólo poseen relevancia constitucional los derechos o facultades atribuidos al representante que pertenezcan al núcleo de su función representativa" (STC 141/2007, de 18 de junio (RTC 2007, 141), FJ 3; en el mismo sentido, SSTC 38/1999, de 22 de marzo (RTC 1999, 38), FJ 2 ; 107/2001, de 23 de abril (RTC 2001, 107), FJ 3). (…) Por esta razón, entre las funciones que pertenecen al núcleo inherente a la función representativa que constitucionalmente corresponde a los miembros de una corporación local se encuentran, en todo caso, la de participar en la actividad de control del gobierno local ,la de participar en las deliberaciones del Pleno de la corporación , la de votar en los asuntos sometidos a votación en este órgano, así como el derecho a obtener la información necesaria para poder ejercer las anteriores ( SSTC 169/2009, FJ 3 ; 20/2011 (RTC 2011, 20) , FJ 4 ; y 9/2012 (RTC 2012, 9) , FJ 4….”</w:t>
      </w:r>
    </w:p>
    <w:p w:rsidR="00F36C6F" w:rsidRPr="00F36C6F" w:rsidRDefault="00F36C6F" w:rsidP="00F36C6F">
      <w:pPr>
        <w:widowControl/>
        <w:ind w:firstLine="708"/>
        <w:jc w:val="both"/>
        <w:rPr>
          <w:rFonts w:ascii="Arial" w:hAnsi="Arial" w:cs="Arial"/>
          <w:i/>
          <w:sz w:val="22"/>
          <w:szCs w:val="22"/>
        </w:rPr>
      </w:pPr>
    </w:p>
    <w:p w:rsidR="00F36C6F" w:rsidRPr="00F36C6F" w:rsidRDefault="00F36C6F" w:rsidP="00F36C6F">
      <w:pPr>
        <w:widowControl/>
        <w:ind w:firstLine="708"/>
        <w:jc w:val="both"/>
        <w:rPr>
          <w:rFonts w:ascii="Arial" w:hAnsi="Arial" w:cs="Arial"/>
          <w:sz w:val="22"/>
          <w:szCs w:val="22"/>
        </w:rPr>
      </w:pPr>
      <w:r w:rsidRPr="00F36C6F">
        <w:rPr>
          <w:rFonts w:ascii="Arial" w:hAnsi="Arial" w:cs="Arial"/>
          <w:sz w:val="22"/>
          <w:szCs w:val="22"/>
        </w:rPr>
        <w:t>Por otra parte, y dado que se ha puesto en mi conocimiento que se ha solicitado informe de la Sra. Interventora General Municipal respecto del asunto, se le significa que dicho informe, que también tiene carácter de preceptivo, ha de ser emitido con anterioridad a la convocatoria de sesión plenaria (art. 80.3 de la Ley 39/2015, de 1 de octubre, de Procedimiento Administrativo Común), por lo que no se procederá a dar trámite a la convocatoria de sesión plenaria hasta que se tenga conocimiento de la emisión del informe o se reciban instrucciones de Alcaldía.</w:t>
      </w:r>
    </w:p>
    <w:p w:rsidR="00F36C6F" w:rsidRPr="00F36C6F" w:rsidRDefault="00F36C6F" w:rsidP="00F36C6F">
      <w:pPr>
        <w:widowControl/>
        <w:ind w:firstLine="708"/>
        <w:jc w:val="both"/>
        <w:rPr>
          <w:rFonts w:ascii="Arial" w:hAnsi="Arial" w:cs="Arial"/>
          <w:sz w:val="22"/>
          <w:szCs w:val="22"/>
        </w:rPr>
      </w:pPr>
    </w:p>
    <w:p w:rsidR="00F36C6F" w:rsidRPr="00F36C6F" w:rsidRDefault="00F36C6F" w:rsidP="00F36C6F">
      <w:pPr>
        <w:widowControl/>
        <w:ind w:firstLine="708"/>
        <w:jc w:val="both"/>
        <w:rPr>
          <w:rFonts w:ascii="Arial" w:hAnsi="Arial" w:cs="Arial"/>
          <w:sz w:val="22"/>
          <w:szCs w:val="22"/>
        </w:rPr>
      </w:pPr>
      <w:r w:rsidRPr="00F36C6F">
        <w:rPr>
          <w:rFonts w:ascii="Arial" w:hAnsi="Arial" w:cs="Arial"/>
          <w:sz w:val="22"/>
          <w:szCs w:val="22"/>
        </w:rPr>
        <w:t>Es todo cuanto cumplo el deber de informar.”</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sz w:val="22"/>
          <w:szCs w:val="20"/>
        </w:rPr>
      </w:pPr>
      <w:r w:rsidRPr="00F36C6F">
        <w:rPr>
          <w:rFonts w:ascii="Arial" w:hAnsi="Arial"/>
          <w:sz w:val="22"/>
          <w:szCs w:val="20"/>
        </w:rPr>
        <w:t xml:space="preserve">* Informe emitido por la Sra. Interventora General Municipal, </w:t>
      </w:r>
      <w:proofErr w:type="spellStart"/>
      <w:r w:rsidRPr="00F36C6F">
        <w:rPr>
          <w:rFonts w:ascii="Arial" w:hAnsi="Arial"/>
          <w:sz w:val="22"/>
          <w:szCs w:val="20"/>
        </w:rPr>
        <w:t>nº</w:t>
      </w:r>
      <w:proofErr w:type="spellEnd"/>
      <w:r w:rsidRPr="00F36C6F">
        <w:rPr>
          <w:rFonts w:ascii="Arial" w:hAnsi="Arial"/>
          <w:sz w:val="22"/>
          <w:szCs w:val="20"/>
        </w:rPr>
        <w:t xml:space="preserve"> 121/2021, de fecha 1 de junio de 2021, CSV 4LFCPKF22YFPSGCLNDYE7763R, cuyo tenor literal es el siguiente:</w:t>
      </w:r>
    </w:p>
    <w:p w:rsidR="00F36C6F" w:rsidRPr="00F36C6F" w:rsidRDefault="00F36C6F" w:rsidP="00F36C6F">
      <w:pPr>
        <w:widowControl/>
        <w:jc w:val="both"/>
        <w:rPr>
          <w:rFonts w:ascii="Arial" w:hAnsi="Arial"/>
          <w:sz w:val="22"/>
          <w:szCs w:val="22"/>
        </w:rPr>
      </w:pPr>
    </w:p>
    <w:p w:rsidR="00F36C6F" w:rsidRPr="00F36C6F" w:rsidRDefault="00F36C6F" w:rsidP="00F36C6F">
      <w:pPr>
        <w:widowControl/>
        <w:jc w:val="both"/>
        <w:rPr>
          <w:rFonts w:ascii="Arial" w:hAnsi="Arial" w:cs="Arial"/>
          <w:sz w:val="22"/>
          <w:szCs w:val="22"/>
          <w:lang w:val="es-ES_tradnl"/>
        </w:rPr>
      </w:pPr>
      <w:r w:rsidRPr="00F36C6F">
        <w:rPr>
          <w:rFonts w:ascii="Arial" w:hAnsi="Arial" w:cs="Times New Roman"/>
          <w:sz w:val="22"/>
          <w:szCs w:val="22"/>
        </w:rPr>
        <w:t>“</w:t>
      </w:r>
      <w:proofErr w:type="spellStart"/>
      <w:r w:rsidRPr="00F36C6F">
        <w:rPr>
          <w:rFonts w:ascii="Arial" w:hAnsi="Arial" w:cs="Arial"/>
          <w:b/>
          <w:sz w:val="22"/>
          <w:szCs w:val="22"/>
          <w:lang w:val="es-ES_tradnl"/>
        </w:rPr>
        <w:t>Expte</w:t>
      </w:r>
      <w:proofErr w:type="spellEnd"/>
      <w:r w:rsidRPr="00F36C6F">
        <w:rPr>
          <w:rFonts w:ascii="Arial" w:hAnsi="Arial" w:cs="Arial"/>
          <w:sz w:val="22"/>
          <w:szCs w:val="22"/>
          <w:lang w:val="es-ES_tradnl"/>
        </w:rPr>
        <w:t xml:space="preserve"> 32909/2021</w:t>
      </w:r>
    </w:p>
    <w:p w:rsidR="00F36C6F" w:rsidRPr="00F36C6F" w:rsidRDefault="00F36C6F" w:rsidP="00F36C6F">
      <w:pPr>
        <w:widowControl/>
        <w:jc w:val="both"/>
        <w:rPr>
          <w:rFonts w:ascii="Arial" w:hAnsi="Arial" w:cs="Arial"/>
          <w:sz w:val="22"/>
          <w:szCs w:val="22"/>
          <w:lang w:val="es-ES_tradnl"/>
        </w:rPr>
      </w:pPr>
      <w:r w:rsidRPr="00F36C6F">
        <w:rPr>
          <w:rFonts w:ascii="Arial" w:hAnsi="Arial" w:cs="Arial"/>
          <w:b/>
          <w:sz w:val="22"/>
          <w:szCs w:val="22"/>
          <w:lang w:val="es-ES_tradnl"/>
        </w:rPr>
        <w:t>Procedimiento:</w:t>
      </w:r>
      <w:r w:rsidRPr="00F36C6F">
        <w:rPr>
          <w:rFonts w:ascii="Arial" w:hAnsi="Arial" w:cs="Arial"/>
          <w:sz w:val="22"/>
          <w:szCs w:val="22"/>
          <w:lang w:val="es-ES_tradnl"/>
        </w:rPr>
        <w:t xml:space="preserve"> Informe Intervención General </w:t>
      </w:r>
    </w:p>
    <w:p w:rsidR="00F36C6F" w:rsidRPr="00F36C6F" w:rsidRDefault="00F36C6F" w:rsidP="00F36C6F">
      <w:pPr>
        <w:widowControl/>
        <w:jc w:val="both"/>
        <w:rPr>
          <w:rFonts w:ascii="Arial" w:hAnsi="Arial" w:cs="Arial"/>
          <w:sz w:val="22"/>
          <w:szCs w:val="22"/>
          <w:lang w:val="es-ES_tradnl"/>
        </w:rPr>
      </w:pPr>
      <w:r w:rsidRPr="00F36C6F">
        <w:rPr>
          <w:rFonts w:ascii="Arial" w:hAnsi="Arial" w:cs="Arial"/>
          <w:b/>
          <w:sz w:val="22"/>
          <w:szCs w:val="22"/>
          <w:lang w:val="es-ES_tradnl"/>
        </w:rPr>
        <w:t>Asunto:</w:t>
      </w:r>
      <w:r w:rsidRPr="00F36C6F">
        <w:rPr>
          <w:rFonts w:ascii="Arial" w:hAnsi="Arial" w:cs="Arial"/>
          <w:sz w:val="22"/>
          <w:szCs w:val="22"/>
          <w:lang w:val="es-ES_tradnl"/>
        </w:rPr>
        <w:t xml:space="preserve"> Informe previo a la convocatoria del Pleno Modificación Crédito 1/2021</w:t>
      </w:r>
    </w:p>
    <w:p w:rsidR="00F36C6F" w:rsidRPr="00F36C6F" w:rsidRDefault="00F36C6F" w:rsidP="00F36C6F">
      <w:pPr>
        <w:widowControl/>
        <w:suppressAutoHyphens/>
        <w:spacing w:after="200" w:line="276" w:lineRule="auto"/>
        <w:rPr>
          <w:rFonts w:ascii="Constantia" w:eastAsia="Calibri" w:hAnsi="Constantia" w:cs="Constantia"/>
          <w:b/>
          <w:bCs/>
          <w:i/>
          <w:iCs/>
          <w:color w:val="4F81BD"/>
          <w:spacing w:val="15"/>
          <w:sz w:val="20"/>
          <w:szCs w:val="20"/>
          <w:lang w:val="es-ES_tradnl" w:eastAsia="zh-CN"/>
        </w:rPr>
      </w:pPr>
    </w:p>
    <w:p w:rsidR="00F36C6F" w:rsidRPr="00F36C6F" w:rsidRDefault="00F36C6F" w:rsidP="00F36C6F">
      <w:pPr>
        <w:widowControl/>
        <w:jc w:val="center"/>
        <w:rPr>
          <w:rFonts w:ascii="Arial" w:hAnsi="Arial"/>
          <w:b/>
          <w:sz w:val="22"/>
          <w:szCs w:val="20"/>
          <w:lang w:val="es-ES_tradnl"/>
        </w:rPr>
      </w:pPr>
      <w:r w:rsidRPr="00F36C6F">
        <w:rPr>
          <w:rFonts w:ascii="Arial" w:hAnsi="Arial"/>
          <w:b/>
          <w:sz w:val="22"/>
          <w:szCs w:val="20"/>
          <w:lang w:val="es-ES_tradnl"/>
        </w:rPr>
        <w:t>INFORME DE INTERVENCIÓN</w:t>
      </w:r>
    </w:p>
    <w:p w:rsidR="00F36C6F" w:rsidRPr="00F36C6F" w:rsidRDefault="00F36C6F" w:rsidP="00F36C6F">
      <w:pPr>
        <w:widowControl/>
        <w:jc w:val="center"/>
        <w:rPr>
          <w:rFonts w:ascii="Arial" w:hAnsi="Arial"/>
          <w:sz w:val="22"/>
          <w:szCs w:val="20"/>
          <w:lang w:val="es-ES_tradnl"/>
        </w:rPr>
      </w:pPr>
    </w:p>
    <w:p w:rsidR="00F36C6F" w:rsidRPr="00F36C6F" w:rsidRDefault="00F36C6F" w:rsidP="00F36C6F">
      <w:pPr>
        <w:widowControl/>
        <w:jc w:val="both"/>
        <w:rPr>
          <w:rFonts w:ascii="Arial" w:hAnsi="Arial"/>
          <w:sz w:val="22"/>
          <w:szCs w:val="20"/>
          <w:lang w:val="es-ES_tradnl"/>
        </w:rPr>
      </w:pPr>
      <w:r w:rsidRPr="00F36C6F">
        <w:rPr>
          <w:rFonts w:ascii="Arial" w:hAnsi="Arial"/>
          <w:sz w:val="22"/>
          <w:szCs w:val="20"/>
          <w:lang w:val="es-ES_tradnl"/>
        </w:rPr>
        <w:t xml:space="preserve">CRISTINA SERRANO MATEO Interventora General del Ayuntamiento de Torrevieja, de conformidad con lo dispuesto por el art. 4.1.b) 5. del Real Decreto 128/2018, de 16 de marzo, por el que se regula el régimen jurídico de los funcionarios de Administración Local con habilitación de carácter nacional, y atendiendo el requerimiento de la Alcaldía de fecha 31 de mayo de 2021 con CSV 67K4JEW5YZPA7P9QGTXAX9MYZ  por el que se solicita se emita Informe por esta Intervención General sobre si el expediente </w:t>
      </w:r>
      <w:r w:rsidRPr="00F36C6F">
        <w:rPr>
          <w:rFonts w:ascii="Arial" w:hAnsi="Arial"/>
          <w:sz w:val="22"/>
          <w:szCs w:val="20"/>
          <w:lang w:val="es-ES_tradnl"/>
        </w:rPr>
        <w:lastRenderedPageBreak/>
        <w:t>23641/2021 está completo y contiene toda la documentación correspondiente para poder ser sometido a aprobación inicial por parte del Pleno de la Corporación, y que el mismo se emita con la mayor celeridad posible, la funcionaria que suscribe cumple el deber de emitir lo siguiente:</w:t>
      </w:r>
    </w:p>
    <w:p w:rsidR="00F36C6F" w:rsidRPr="00F36C6F" w:rsidRDefault="00F36C6F" w:rsidP="00F36C6F">
      <w:pPr>
        <w:widowControl/>
        <w:jc w:val="both"/>
        <w:rPr>
          <w:rFonts w:ascii="Arial" w:hAnsi="Arial"/>
          <w:sz w:val="22"/>
          <w:szCs w:val="20"/>
          <w:lang w:val="es-ES_tradnl"/>
        </w:rPr>
      </w:pPr>
    </w:p>
    <w:p w:rsidR="00F36C6F" w:rsidRPr="00F36C6F" w:rsidRDefault="00F36C6F" w:rsidP="00F36C6F">
      <w:pPr>
        <w:widowControl/>
        <w:jc w:val="both"/>
        <w:rPr>
          <w:rFonts w:ascii="Arial" w:hAnsi="Arial"/>
          <w:b/>
          <w:sz w:val="22"/>
          <w:szCs w:val="20"/>
          <w:lang w:val="es-ES_tradnl"/>
        </w:rPr>
      </w:pPr>
      <w:r w:rsidRPr="00F36C6F">
        <w:rPr>
          <w:rFonts w:ascii="Arial" w:hAnsi="Arial"/>
          <w:b/>
          <w:sz w:val="22"/>
          <w:szCs w:val="20"/>
          <w:lang w:val="es-ES_tradnl"/>
        </w:rPr>
        <w:t>ANTECEDENTES</w:t>
      </w:r>
    </w:p>
    <w:p w:rsidR="00F36C6F" w:rsidRPr="00F36C6F" w:rsidRDefault="00F36C6F" w:rsidP="00F36C6F">
      <w:pPr>
        <w:widowControl/>
        <w:jc w:val="both"/>
        <w:rPr>
          <w:rFonts w:ascii="Arial" w:hAnsi="Arial"/>
          <w:b/>
          <w:sz w:val="22"/>
          <w:szCs w:val="20"/>
          <w:lang w:val="es-ES_tradnl"/>
        </w:rPr>
      </w:pPr>
    </w:p>
    <w:p w:rsidR="00F36C6F" w:rsidRPr="00F36C6F" w:rsidRDefault="00F36C6F" w:rsidP="00F36C6F">
      <w:pPr>
        <w:widowControl/>
        <w:numPr>
          <w:ilvl w:val="0"/>
          <w:numId w:val="47"/>
        </w:numPr>
        <w:suppressAutoHyphens/>
        <w:spacing w:after="200" w:line="276" w:lineRule="auto"/>
        <w:jc w:val="both"/>
        <w:rPr>
          <w:rFonts w:ascii="Arial" w:hAnsi="Arial"/>
          <w:sz w:val="22"/>
          <w:szCs w:val="20"/>
          <w:lang w:val="es-ES_tradnl"/>
        </w:rPr>
      </w:pPr>
      <w:r w:rsidRPr="00F36C6F">
        <w:rPr>
          <w:rFonts w:ascii="Arial" w:hAnsi="Arial"/>
          <w:sz w:val="22"/>
          <w:szCs w:val="20"/>
          <w:lang w:val="es-ES_tradnl"/>
        </w:rPr>
        <w:t xml:space="preserve">Consta en el expediente referenciado Informe de esta Intervención General 2021-0541 de fecha 19 de mayo de 2021 con </w:t>
      </w:r>
      <w:proofErr w:type="spellStart"/>
      <w:r w:rsidRPr="00F36C6F">
        <w:rPr>
          <w:rFonts w:ascii="Arial" w:hAnsi="Arial"/>
          <w:sz w:val="22"/>
          <w:szCs w:val="20"/>
          <w:lang w:val="es-ES_tradnl"/>
        </w:rPr>
        <w:t>csv</w:t>
      </w:r>
      <w:proofErr w:type="spellEnd"/>
      <w:r w:rsidRPr="00F36C6F">
        <w:rPr>
          <w:rFonts w:ascii="Arial" w:hAnsi="Arial"/>
          <w:sz w:val="22"/>
          <w:szCs w:val="20"/>
          <w:lang w:val="es-ES_tradnl"/>
        </w:rPr>
        <w:t xml:space="preserve"> 3RDEPSS6M3ARTAJ9NRRYGNDQ, por el que se determina la conformidad de la propuesta con la normativa reguladora de esta modalidad de modificación de crédito así como el procedimiento aplicable a su tramitación. </w:t>
      </w:r>
    </w:p>
    <w:p w:rsidR="00F36C6F" w:rsidRPr="00F36C6F" w:rsidRDefault="00F36C6F" w:rsidP="00F36C6F">
      <w:pPr>
        <w:widowControl/>
        <w:numPr>
          <w:ilvl w:val="0"/>
          <w:numId w:val="47"/>
        </w:numPr>
        <w:suppressAutoHyphens/>
        <w:spacing w:after="200" w:line="276" w:lineRule="auto"/>
        <w:jc w:val="both"/>
        <w:rPr>
          <w:rFonts w:ascii="Arial" w:hAnsi="Arial"/>
          <w:sz w:val="22"/>
          <w:szCs w:val="20"/>
          <w:lang w:val="es-ES_tradnl"/>
        </w:rPr>
      </w:pPr>
      <w:r w:rsidRPr="00F36C6F">
        <w:rPr>
          <w:rFonts w:ascii="Arial" w:hAnsi="Arial"/>
          <w:sz w:val="22"/>
          <w:szCs w:val="20"/>
          <w:lang w:val="es-ES_tradnl"/>
        </w:rPr>
        <w:t xml:space="preserve">Certificado de la JGL de fecha 19 de mayo de 2021 con </w:t>
      </w:r>
      <w:proofErr w:type="spellStart"/>
      <w:r w:rsidRPr="00F36C6F">
        <w:rPr>
          <w:rFonts w:ascii="Arial" w:hAnsi="Arial"/>
          <w:sz w:val="22"/>
          <w:szCs w:val="20"/>
          <w:lang w:val="es-ES_tradnl"/>
        </w:rPr>
        <w:t>csv</w:t>
      </w:r>
      <w:proofErr w:type="spellEnd"/>
      <w:r w:rsidRPr="00F36C6F">
        <w:rPr>
          <w:rFonts w:ascii="Arial" w:hAnsi="Arial"/>
          <w:sz w:val="22"/>
          <w:szCs w:val="20"/>
          <w:lang w:val="es-ES_tradnl"/>
        </w:rPr>
        <w:t xml:space="preserve"> FSG2F9C5KPKNJQL6KRY343LSR por el que se aprueba el Proyecto de  Modificación de Crédito 1/2021 en la modalidad de Suplementos de créditos y Créditos extraordinarios</w:t>
      </w:r>
    </w:p>
    <w:p w:rsidR="00F36C6F" w:rsidRPr="00F36C6F" w:rsidRDefault="00F36C6F" w:rsidP="00F36C6F">
      <w:pPr>
        <w:widowControl/>
        <w:numPr>
          <w:ilvl w:val="0"/>
          <w:numId w:val="47"/>
        </w:numPr>
        <w:suppressAutoHyphens/>
        <w:spacing w:after="200" w:line="276" w:lineRule="auto"/>
        <w:jc w:val="both"/>
        <w:rPr>
          <w:rFonts w:ascii="Arial" w:hAnsi="Arial" w:cs="Arial"/>
          <w:sz w:val="22"/>
          <w:szCs w:val="20"/>
          <w:lang w:val="es-ES_tradnl"/>
        </w:rPr>
      </w:pPr>
      <w:r w:rsidRPr="00F36C6F">
        <w:rPr>
          <w:rFonts w:ascii="Arial" w:hAnsi="Arial" w:cs="Arial"/>
          <w:sz w:val="22"/>
          <w:szCs w:val="20"/>
          <w:lang w:val="es-ES_tradnl"/>
        </w:rPr>
        <w:t>Se ha incorporado en fecha 31 de mayo de 2021 escrito asignado a esta Intervención General por el registro general en fecha 28 de mayo de 2021, de D. Pablo Samper Hernández de “</w:t>
      </w:r>
      <w:r w:rsidRPr="00F36C6F">
        <w:rPr>
          <w:rFonts w:ascii="Arial" w:hAnsi="Arial" w:cs="Arial"/>
          <w:sz w:val="22"/>
          <w:szCs w:val="20"/>
        </w:rPr>
        <w:t xml:space="preserve">ALEGACIONES A LA MODIFICACIÓN DE CRÉDITOS </w:t>
      </w:r>
      <w:proofErr w:type="spellStart"/>
      <w:r w:rsidRPr="00F36C6F">
        <w:rPr>
          <w:rFonts w:ascii="Arial" w:hAnsi="Arial" w:cs="Arial"/>
          <w:sz w:val="22"/>
          <w:szCs w:val="20"/>
        </w:rPr>
        <w:t>Nº</w:t>
      </w:r>
      <w:proofErr w:type="spellEnd"/>
      <w:r w:rsidRPr="00F36C6F">
        <w:rPr>
          <w:rFonts w:ascii="Arial" w:hAnsi="Arial" w:cs="Arial"/>
          <w:sz w:val="22"/>
          <w:szCs w:val="20"/>
        </w:rPr>
        <w:t xml:space="preserve"> 1 DE </w:t>
      </w:r>
      <w:smartTag w:uri="urn:schemas-microsoft-com:office:smarttags" w:element="metricconverter">
        <w:smartTagPr>
          <w:attr w:name="ProductID" w:val="2021”"/>
        </w:smartTagPr>
        <w:r w:rsidRPr="00F36C6F">
          <w:rPr>
            <w:rFonts w:ascii="Arial" w:hAnsi="Arial" w:cs="Arial"/>
            <w:sz w:val="22"/>
            <w:szCs w:val="20"/>
          </w:rPr>
          <w:t>2021”</w:t>
        </w:r>
      </w:smartTag>
      <w:r w:rsidRPr="00F36C6F">
        <w:rPr>
          <w:rFonts w:ascii="Arial" w:hAnsi="Arial" w:cs="Arial"/>
          <w:sz w:val="22"/>
          <w:szCs w:val="20"/>
        </w:rPr>
        <w:t xml:space="preserve"> de fecha 17/05/2021 con  RE 2021-E-RE-20496, presentado por tanto tras la convocatoria de la Comisión Informativa de Hacienda en fecha 17 de mayo de </w:t>
      </w:r>
      <w:smartTag w:uri="urn:schemas-microsoft-com:office:smarttags" w:element="metricconverter">
        <w:smartTagPr>
          <w:attr w:name="ProductID" w:val="2021 a"/>
        </w:smartTagPr>
        <w:r w:rsidRPr="00F36C6F">
          <w:rPr>
            <w:rFonts w:ascii="Arial" w:hAnsi="Arial" w:cs="Arial"/>
            <w:sz w:val="22"/>
            <w:szCs w:val="20"/>
          </w:rPr>
          <w:t>2021 a</w:t>
        </w:r>
      </w:smartTag>
      <w:r w:rsidRPr="00F36C6F">
        <w:rPr>
          <w:rFonts w:ascii="Arial" w:hAnsi="Arial" w:cs="Arial"/>
          <w:sz w:val="22"/>
          <w:szCs w:val="20"/>
        </w:rPr>
        <w:t xml:space="preserve"> celebrar en fecha 20 de mayo y que no pudo ser incorporada al estar concluso el expediente pero que al final no se celebró dicha comisión de Hacienda y su contenido decae con la anulación de dicha convocatoria. </w:t>
      </w:r>
    </w:p>
    <w:p w:rsidR="00F36C6F" w:rsidRPr="00F36C6F" w:rsidRDefault="00F36C6F" w:rsidP="00F36C6F">
      <w:pPr>
        <w:widowControl/>
        <w:numPr>
          <w:ilvl w:val="0"/>
          <w:numId w:val="47"/>
        </w:numPr>
        <w:suppressAutoHyphens/>
        <w:spacing w:after="200" w:line="276" w:lineRule="auto"/>
        <w:jc w:val="both"/>
        <w:rPr>
          <w:rFonts w:ascii="Arial" w:hAnsi="Arial" w:cs="Arial"/>
          <w:sz w:val="22"/>
          <w:szCs w:val="20"/>
          <w:lang w:val="es-ES_tradnl"/>
        </w:rPr>
      </w:pPr>
      <w:r w:rsidRPr="00F36C6F">
        <w:rPr>
          <w:rFonts w:ascii="Arial" w:hAnsi="Arial" w:cs="Arial"/>
          <w:sz w:val="22"/>
          <w:szCs w:val="20"/>
          <w:lang w:val="es-ES_tradnl"/>
        </w:rPr>
        <w:t>Se ha incorporado en fecha 31 de mayo de 2021 escrito asignado a esta Intervención General por el registro general en fecha 28 de mayo de 2021, de D. Pablo Samper Hernández de “</w:t>
      </w:r>
      <w:r w:rsidRPr="00F36C6F">
        <w:rPr>
          <w:rFonts w:ascii="Arial" w:hAnsi="Arial" w:cs="Arial"/>
          <w:sz w:val="22"/>
          <w:szCs w:val="20"/>
        </w:rPr>
        <w:t xml:space="preserve">ALEGACIONES A LA MODIFICACIÓN DE CRÉDITOS </w:t>
      </w:r>
      <w:proofErr w:type="spellStart"/>
      <w:r w:rsidRPr="00F36C6F">
        <w:rPr>
          <w:rFonts w:ascii="Arial" w:hAnsi="Arial" w:cs="Arial"/>
          <w:sz w:val="22"/>
          <w:szCs w:val="20"/>
        </w:rPr>
        <w:t>Nº</w:t>
      </w:r>
      <w:proofErr w:type="spellEnd"/>
      <w:r w:rsidRPr="00F36C6F">
        <w:rPr>
          <w:rFonts w:ascii="Arial" w:hAnsi="Arial" w:cs="Arial"/>
          <w:sz w:val="22"/>
          <w:szCs w:val="20"/>
        </w:rPr>
        <w:t xml:space="preserve"> 1 DE 2021 SEGUNDA VERSIÓN ” presentado en fecha 26/05/2021 con  RE 2021-E-RE-22262 presentado por tanto tras la convocatoria de la Comisión Informativa de Hacienda en fecha  24 de mayo a celebrar en fecha 27 de mayo, que no pudo ser incorporada a este expediente al  estar concluso y que, por tanto, ha sido incorporado tras el desbloqueo del expediente por la secretaria de la Comisión Informativa de Hacienda en fecha 28 de mayo de 2021.</w:t>
      </w:r>
    </w:p>
    <w:p w:rsidR="00F36C6F" w:rsidRPr="00F36C6F" w:rsidRDefault="00F36C6F" w:rsidP="00F36C6F">
      <w:pPr>
        <w:widowControl/>
        <w:numPr>
          <w:ilvl w:val="0"/>
          <w:numId w:val="47"/>
        </w:numPr>
        <w:suppressAutoHyphens/>
        <w:spacing w:after="200" w:line="276" w:lineRule="auto"/>
        <w:jc w:val="both"/>
        <w:rPr>
          <w:rFonts w:ascii="Arial" w:hAnsi="Arial"/>
          <w:sz w:val="22"/>
          <w:szCs w:val="20"/>
          <w:lang w:val="es-ES_tradnl"/>
        </w:rPr>
      </w:pPr>
      <w:r w:rsidRPr="00F36C6F">
        <w:rPr>
          <w:rFonts w:ascii="Arial" w:hAnsi="Arial" w:cs="Arial"/>
          <w:sz w:val="22"/>
          <w:szCs w:val="20"/>
        </w:rPr>
        <w:t xml:space="preserve">Dictamen de la Comisión Informativa de Hacienda CECH/2021/8 de fecha 27 de mayo de 2021 emitido en fecha 31 de mayo de 2021 con </w:t>
      </w:r>
      <w:proofErr w:type="spellStart"/>
      <w:r w:rsidRPr="00F36C6F">
        <w:rPr>
          <w:rFonts w:ascii="Arial" w:hAnsi="Arial" w:cs="Arial"/>
          <w:sz w:val="22"/>
          <w:szCs w:val="20"/>
        </w:rPr>
        <w:t>csv</w:t>
      </w:r>
      <w:proofErr w:type="spellEnd"/>
      <w:r w:rsidRPr="00F36C6F">
        <w:rPr>
          <w:rFonts w:ascii="Arial" w:hAnsi="Arial" w:cs="Arial"/>
          <w:sz w:val="22"/>
          <w:szCs w:val="20"/>
        </w:rPr>
        <w:t xml:space="preserve"> 79EMMDMSQFQQQGHP5GLTXP33Y </w:t>
      </w:r>
    </w:p>
    <w:p w:rsidR="00F36C6F" w:rsidRPr="00F36C6F" w:rsidRDefault="00F36C6F" w:rsidP="00F36C6F">
      <w:pPr>
        <w:widowControl/>
        <w:ind w:left="360"/>
        <w:jc w:val="both"/>
        <w:rPr>
          <w:rFonts w:ascii="Arial" w:hAnsi="Arial" w:cs="Arial"/>
          <w:sz w:val="22"/>
          <w:szCs w:val="20"/>
        </w:rPr>
      </w:pPr>
      <w:r w:rsidRPr="00F36C6F">
        <w:rPr>
          <w:rFonts w:ascii="Arial" w:hAnsi="Arial" w:cs="Arial"/>
          <w:sz w:val="22"/>
          <w:szCs w:val="20"/>
        </w:rPr>
        <w:t xml:space="preserve">Consta en el expediente 32909/2021 Informe de la secretaria General del Pleno emitido en fecha 31 de mayo de 2021 con </w:t>
      </w:r>
      <w:proofErr w:type="spellStart"/>
      <w:r w:rsidRPr="00F36C6F">
        <w:rPr>
          <w:rFonts w:ascii="Arial" w:hAnsi="Arial" w:cs="Arial"/>
          <w:sz w:val="22"/>
          <w:szCs w:val="20"/>
        </w:rPr>
        <w:t>csv</w:t>
      </w:r>
      <w:proofErr w:type="spellEnd"/>
      <w:r w:rsidRPr="00F36C6F">
        <w:rPr>
          <w:rFonts w:ascii="Arial" w:hAnsi="Arial" w:cs="Arial"/>
          <w:sz w:val="22"/>
          <w:szCs w:val="20"/>
        </w:rPr>
        <w:t xml:space="preserve"> 7ARJF4JXWDQC54AC9SMGKJXZA en el que se concluye que </w:t>
      </w:r>
    </w:p>
    <w:p w:rsidR="00F36C6F" w:rsidRPr="00F36C6F" w:rsidRDefault="00F36C6F" w:rsidP="00F36C6F">
      <w:pPr>
        <w:widowControl/>
        <w:ind w:left="360"/>
        <w:jc w:val="both"/>
        <w:rPr>
          <w:rFonts w:ascii="Arial" w:hAnsi="Arial" w:cs="Arial"/>
          <w:i/>
          <w:sz w:val="20"/>
          <w:szCs w:val="20"/>
        </w:rPr>
      </w:pPr>
      <w:r w:rsidRPr="00F36C6F">
        <w:rPr>
          <w:rFonts w:ascii="Arial" w:hAnsi="Arial" w:cs="Arial"/>
          <w:i/>
          <w:sz w:val="20"/>
          <w:szCs w:val="20"/>
        </w:rPr>
        <w:lastRenderedPageBreak/>
        <w:t>“Por otra parte, y dado que se ha puesto en mi conocimiento que se ha solicitado informe de la Sra. Interventora General Municipal respecto del asunto, se le significa que dicho informe, que también tiene carácter de preceptivo, ha de ser emitido con anterioridad a la convocatoria de sesión plenaria (art. 80.3 de la Ley 39/2015, de 1 de octubre, de Procedimiento Administrativo Común), por lo que no se procederá a dar trámite a la convocatoria de sesión plenaria hasta que se tenga</w:t>
      </w:r>
      <w:r w:rsidRPr="00F36C6F">
        <w:rPr>
          <w:rFonts w:ascii="Arial" w:hAnsi="Arial" w:cs="Arial"/>
          <w:i/>
          <w:sz w:val="22"/>
          <w:szCs w:val="20"/>
        </w:rPr>
        <w:t xml:space="preserve"> conocimiento </w:t>
      </w:r>
      <w:r w:rsidRPr="00F36C6F">
        <w:rPr>
          <w:rFonts w:ascii="Arial" w:hAnsi="Arial" w:cs="Arial"/>
          <w:i/>
          <w:sz w:val="20"/>
          <w:szCs w:val="20"/>
        </w:rPr>
        <w:t>de la emisión del informe o se reciban instrucciones de Alcaldía”</w:t>
      </w:r>
    </w:p>
    <w:p w:rsidR="00F36C6F" w:rsidRPr="00F36C6F" w:rsidRDefault="00F36C6F" w:rsidP="00F36C6F">
      <w:pPr>
        <w:widowControl/>
        <w:jc w:val="both"/>
        <w:rPr>
          <w:rFonts w:ascii="Arial" w:hAnsi="Arial" w:cs="Arial"/>
          <w:sz w:val="22"/>
          <w:szCs w:val="20"/>
          <w:lang w:val="es-ES_tradnl"/>
        </w:rPr>
      </w:pPr>
    </w:p>
    <w:p w:rsidR="00F36C6F" w:rsidRPr="00F36C6F" w:rsidRDefault="00F36C6F" w:rsidP="00F36C6F">
      <w:pPr>
        <w:widowControl/>
        <w:jc w:val="both"/>
        <w:rPr>
          <w:rFonts w:ascii="Arial" w:hAnsi="Arial"/>
          <w:b/>
          <w:sz w:val="22"/>
          <w:szCs w:val="20"/>
          <w:lang w:val="es-ES_tradnl"/>
        </w:rPr>
      </w:pPr>
      <w:r w:rsidRPr="00F36C6F">
        <w:rPr>
          <w:rFonts w:ascii="Arial" w:hAnsi="Arial"/>
          <w:b/>
          <w:sz w:val="22"/>
          <w:szCs w:val="20"/>
          <w:lang w:val="es-ES_tradnl"/>
        </w:rPr>
        <w:t>LEGISLACIÓN APLICABLE</w:t>
      </w:r>
    </w:p>
    <w:p w:rsidR="00F36C6F" w:rsidRPr="00F36C6F" w:rsidRDefault="00F36C6F" w:rsidP="00F36C6F">
      <w:pPr>
        <w:widowControl/>
        <w:jc w:val="both"/>
        <w:rPr>
          <w:rFonts w:ascii="Arial" w:hAnsi="Arial"/>
          <w:b/>
          <w:sz w:val="22"/>
          <w:szCs w:val="20"/>
          <w:lang w:val="es-ES_tradnl"/>
        </w:rPr>
      </w:pP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Artículo 135 de la Constitución Española.</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Reglamento (UE) 549/2013, relativo al Sistema Europeo de Cuentas Nacionales y Regionales de la Unión Europea -SEC 2010-.</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Ley 7/1985 de 2 de abril, Reguladora de las Bases de Régimen Local.</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Artículo 177 del R.D.L. 2/2004 de 5 de marzo, por el que se aprueba el Texto Refundido de la Ley de Haciendas Locales</w:t>
      </w:r>
    </w:p>
    <w:p w:rsidR="00F36C6F" w:rsidRPr="00F36C6F" w:rsidRDefault="00F36C6F" w:rsidP="00F36C6F">
      <w:pPr>
        <w:widowControl/>
        <w:numPr>
          <w:ilvl w:val="0"/>
          <w:numId w:val="43"/>
        </w:numPr>
        <w:suppressAutoHyphens/>
        <w:jc w:val="both"/>
        <w:rPr>
          <w:rFonts w:ascii="Arial" w:hAnsi="Arial" w:cs="Arial"/>
          <w:sz w:val="22"/>
          <w:szCs w:val="20"/>
        </w:rPr>
      </w:pPr>
      <w:r w:rsidRPr="00F36C6F">
        <w:rPr>
          <w:rFonts w:ascii="Arial" w:hAnsi="Arial" w:cs="Arial"/>
          <w:sz w:val="22"/>
          <w:szCs w:val="20"/>
        </w:rPr>
        <w:t>Artículos 35, 36, 37 y 38 del Real Decreto 500/1990, de 20 de abril, por el que se desarrolla el Capítulo primero del Título sexto de la Ley 39/1988, de 28 de diciembre, reguladora de las Haciendas Locales.</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El Real Decreto 424/2017, de 28 de abril, por el que se regula el régimen jurídico del control interno en las entidades del Sector Público Local..</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La Resolución de 2 de junio de 2008, de la Intervención General de la Administración del Estado, por la que se publica el Acuerdo del Consejo de Ministros de 30 de mayo de 2008, por el que se da aplicación a la previsión de los artículos 152 y 147 de la Ley General Presupuestaria, respecto al ejercicio de la función interventora en régimen de requisitos básicos</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Artículos 3, 4, 11, 12 y 13 de la Ley Orgánica 2/2012, de 27 de abril, de Estabilidad Presupuestaria y Sostenibilidad Financiera, en su redacción dada por la Ley Orgánica 9/2013, de 20 diciembre, de control de la deuda comercial en el sector público.</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 xml:space="preserve">Disp. </w:t>
      </w:r>
      <w:proofErr w:type="spellStart"/>
      <w:r w:rsidRPr="00F36C6F">
        <w:rPr>
          <w:rFonts w:ascii="Arial" w:hAnsi="Arial" w:cs="Arial"/>
          <w:sz w:val="22"/>
          <w:szCs w:val="20"/>
        </w:rPr>
        <w:t>Adic</w:t>
      </w:r>
      <w:proofErr w:type="spellEnd"/>
      <w:r w:rsidRPr="00F36C6F">
        <w:rPr>
          <w:rFonts w:ascii="Arial" w:hAnsi="Arial" w:cs="Arial"/>
          <w:sz w:val="22"/>
          <w:szCs w:val="20"/>
        </w:rPr>
        <w:t>. Única de la Ley Orgánica 4/2012, de 28 de septiembre, por la que se modifica la Ley Orgánica 2/2012, de 27 de abril, de Estabilidad Presupuestaria y Sostenibilidad Financiera.</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Artículo 16.2 del Real Decreto 1463/2007, de 2 de noviembre, por el que se aprueba el Reglamento de desarrollo de la Ley 18/2001, de 12 de diciembre, de Estabilidad Presupuestaria, en su aplicación a las entidades locales, en tanto no contravengan la anterior.</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Orden HAP/1781/2013, de 20 de septiembre, por la que se aprueba la Instrucción del modelo normal de contabilidad local.</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Reglamento 2223/1996 del Consejo de la Unión Europea.</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Reglamento 2516/2000, del Consejo de la Unión Europea.</w:t>
      </w:r>
    </w:p>
    <w:p w:rsidR="00F36C6F" w:rsidRPr="00F36C6F" w:rsidRDefault="00F36C6F" w:rsidP="00F36C6F">
      <w:pPr>
        <w:widowControl/>
        <w:numPr>
          <w:ilvl w:val="0"/>
          <w:numId w:val="43"/>
        </w:numPr>
        <w:tabs>
          <w:tab w:val="left" w:pos="480"/>
        </w:tabs>
        <w:autoSpaceDE w:val="0"/>
        <w:autoSpaceDN w:val="0"/>
        <w:adjustRightInd w:val="0"/>
        <w:jc w:val="both"/>
        <w:rPr>
          <w:rFonts w:ascii="Arial" w:hAnsi="Arial" w:cs="Arial"/>
          <w:sz w:val="22"/>
          <w:szCs w:val="20"/>
        </w:rPr>
      </w:pPr>
      <w:r w:rsidRPr="00F36C6F">
        <w:rPr>
          <w:rFonts w:ascii="Arial" w:hAnsi="Arial" w:cs="Arial"/>
          <w:sz w:val="22"/>
          <w:szCs w:val="20"/>
        </w:rPr>
        <w:t xml:space="preserve"> Acuerdo Congreso de los Diputados de fecha 20 de octubre por el que se aprecia situación de emergencia extraordinaria, a los efectos previstos en los artículos 135.4 de la Constitución y 11.3 de la Ley Orgánica 2/2012, de 27 de abril, de Estabilidad Presupuestaria y Sostenibilidad Financiera.</w:t>
      </w:r>
    </w:p>
    <w:p w:rsidR="00F36C6F" w:rsidRPr="00F36C6F" w:rsidRDefault="00F36C6F" w:rsidP="00F36C6F">
      <w:pPr>
        <w:widowControl/>
        <w:numPr>
          <w:ilvl w:val="0"/>
          <w:numId w:val="43"/>
        </w:numPr>
        <w:tabs>
          <w:tab w:val="left" w:pos="480"/>
        </w:tabs>
        <w:autoSpaceDE w:val="0"/>
        <w:autoSpaceDN w:val="0"/>
        <w:adjustRightInd w:val="0"/>
        <w:ind w:left="714" w:hanging="357"/>
        <w:jc w:val="both"/>
        <w:rPr>
          <w:rFonts w:ascii="Arial" w:hAnsi="Arial" w:cs="Arial"/>
          <w:sz w:val="22"/>
          <w:szCs w:val="20"/>
        </w:rPr>
      </w:pPr>
      <w:r w:rsidRPr="00F36C6F">
        <w:rPr>
          <w:rFonts w:ascii="Arial" w:hAnsi="Arial" w:cs="Arial"/>
          <w:sz w:val="22"/>
          <w:szCs w:val="20"/>
        </w:rPr>
        <w:t>Bases de ejecución del Presupuesto para 2020 aprobado definitivamente el 28 de septiembre de 2020</w:t>
      </w:r>
    </w:p>
    <w:p w:rsidR="00F36C6F" w:rsidRPr="00F36C6F" w:rsidRDefault="00F36C6F" w:rsidP="00F36C6F">
      <w:pPr>
        <w:widowControl/>
        <w:numPr>
          <w:ilvl w:val="0"/>
          <w:numId w:val="43"/>
        </w:numPr>
        <w:tabs>
          <w:tab w:val="left" w:pos="480"/>
        </w:tabs>
        <w:autoSpaceDE w:val="0"/>
        <w:autoSpaceDN w:val="0"/>
        <w:adjustRightInd w:val="0"/>
        <w:ind w:left="714" w:hanging="357"/>
        <w:jc w:val="both"/>
        <w:rPr>
          <w:rFonts w:ascii="Arial" w:hAnsi="Arial" w:cs="Arial"/>
          <w:sz w:val="22"/>
          <w:szCs w:val="20"/>
        </w:rPr>
      </w:pPr>
      <w:r w:rsidRPr="00F36C6F">
        <w:rPr>
          <w:rFonts w:ascii="Arial" w:hAnsi="Arial" w:cs="Arial"/>
          <w:sz w:val="22"/>
          <w:szCs w:val="20"/>
        </w:rPr>
        <w:t>Bases de ejecución del Presupuesto 2020 (prorrogadas para 2021)</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b/>
          <w:sz w:val="22"/>
          <w:szCs w:val="20"/>
          <w:lang w:val="es-ES_tradnl"/>
        </w:rPr>
      </w:pPr>
      <w:r w:rsidRPr="00F36C6F">
        <w:rPr>
          <w:rFonts w:ascii="Arial" w:hAnsi="Arial"/>
          <w:b/>
          <w:sz w:val="22"/>
          <w:szCs w:val="20"/>
          <w:lang w:val="es-ES_tradnl"/>
        </w:rPr>
        <w:t>CONSIDERACIONES JURÍDICAS Y CONCLUSIONES</w:t>
      </w:r>
    </w:p>
    <w:p w:rsidR="00F36C6F" w:rsidRPr="00F36C6F" w:rsidRDefault="00F36C6F" w:rsidP="00F36C6F">
      <w:pPr>
        <w:widowControl/>
        <w:jc w:val="both"/>
        <w:rPr>
          <w:rFonts w:ascii="Arial" w:hAnsi="Arial"/>
          <w:sz w:val="22"/>
          <w:szCs w:val="20"/>
          <w:lang w:val="es-ES_tradnl"/>
        </w:rPr>
      </w:pPr>
    </w:p>
    <w:p w:rsidR="00F36C6F" w:rsidRPr="00F36C6F" w:rsidRDefault="00F36C6F" w:rsidP="00F36C6F">
      <w:pPr>
        <w:widowControl/>
        <w:jc w:val="both"/>
        <w:rPr>
          <w:rFonts w:ascii="Arial" w:hAnsi="Arial"/>
          <w:sz w:val="22"/>
          <w:szCs w:val="20"/>
          <w:lang w:val="es-ES_tradnl"/>
        </w:rPr>
      </w:pPr>
      <w:r w:rsidRPr="00F36C6F">
        <w:rPr>
          <w:rFonts w:ascii="Arial" w:hAnsi="Arial"/>
          <w:sz w:val="22"/>
          <w:szCs w:val="20"/>
          <w:lang w:val="es-ES_tradnl"/>
        </w:rPr>
        <w:t>En relación a los antecedentes de hecho y normativa aplicable a este expediente se emiten las siguientes conclusiones</w:t>
      </w:r>
    </w:p>
    <w:p w:rsidR="00F36C6F" w:rsidRPr="00F36C6F" w:rsidRDefault="00F36C6F" w:rsidP="00F36C6F">
      <w:pPr>
        <w:widowControl/>
        <w:jc w:val="both"/>
        <w:rPr>
          <w:rFonts w:ascii="Arial" w:hAnsi="Arial"/>
          <w:sz w:val="22"/>
          <w:szCs w:val="20"/>
          <w:u w:val="single"/>
          <w:lang w:val="es-ES_tradnl"/>
        </w:rPr>
      </w:pPr>
    </w:p>
    <w:p w:rsidR="00F36C6F" w:rsidRPr="00F36C6F" w:rsidRDefault="00F36C6F" w:rsidP="00F36C6F">
      <w:pPr>
        <w:widowControl/>
        <w:jc w:val="both"/>
        <w:rPr>
          <w:rFonts w:ascii="Arial" w:hAnsi="Arial"/>
          <w:sz w:val="22"/>
          <w:szCs w:val="20"/>
          <w:lang w:val="es-ES_tradnl"/>
        </w:rPr>
      </w:pPr>
      <w:r w:rsidRPr="00F36C6F">
        <w:rPr>
          <w:rFonts w:ascii="Arial" w:hAnsi="Arial"/>
          <w:sz w:val="22"/>
          <w:szCs w:val="20"/>
          <w:u w:val="single"/>
          <w:lang w:val="es-ES_tradnl"/>
        </w:rPr>
        <w:t>PRIMERA.-</w:t>
      </w:r>
      <w:r w:rsidRPr="00F36C6F">
        <w:rPr>
          <w:rFonts w:ascii="Arial" w:hAnsi="Arial"/>
          <w:sz w:val="22"/>
          <w:szCs w:val="20"/>
          <w:lang w:val="es-ES_tradnl"/>
        </w:rPr>
        <w:t xml:space="preserve"> Este expediente fue informado favorablemente por esa Intervención en fecha 19 de mayo de 2021 con </w:t>
      </w:r>
      <w:proofErr w:type="spellStart"/>
      <w:r w:rsidRPr="00F36C6F">
        <w:rPr>
          <w:rFonts w:ascii="Arial" w:hAnsi="Arial"/>
          <w:sz w:val="22"/>
          <w:szCs w:val="20"/>
          <w:lang w:val="es-ES_tradnl"/>
        </w:rPr>
        <w:t>csv</w:t>
      </w:r>
      <w:proofErr w:type="spellEnd"/>
      <w:r w:rsidRPr="00F36C6F">
        <w:rPr>
          <w:rFonts w:ascii="Arial" w:hAnsi="Arial"/>
          <w:sz w:val="22"/>
          <w:szCs w:val="20"/>
          <w:lang w:val="es-ES_tradnl"/>
        </w:rPr>
        <w:t xml:space="preserve"> 3RDEPSS6M3ARTAJ9NRRYGNDQ, por el que se determina la conformidad de la propuesta con la normativa reguladora de esta modalidad de modificación de crédito así como el procedimiento aplicable a su tramitación.</w:t>
      </w:r>
    </w:p>
    <w:p w:rsidR="00F36C6F" w:rsidRPr="00F36C6F" w:rsidRDefault="00F36C6F" w:rsidP="00F36C6F">
      <w:pPr>
        <w:widowControl/>
        <w:jc w:val="both"/>
        <w:rPr>
          <w:rFonts w:ascii="Arial" w:hAnsi="Arial"/>
          <w:sz w:val="22"/>
          <w:szCs w:val="20"/>
          <w:lang w:val="es-ES_tradnl"/>
        </w:rPr>
      </w:pPr>
    </w:p>
    <w:p w:rsidR="00F36C6F" w:rsidRPr="00F36C6F" w:rsidRDefault="00F36C6F" w:rsidP="00F36C6F">
      <w:pPr>
        <w:widowControl/>
        <w:jc w:val="both"/>
        <w:rPr>
          <w:rFonts w:ascii="Arial" w:eastAsia="Calibri" w:hAnsi="Arial" w:cs="Arial"/>
          <w:i/>
          <w:sz w:val="22"/>
          <w:szCs w:val="20"/>
          <w:lang w:eastAsia="en-US"/>
        </w:rPr>
      </w:pPr>
      <w:r w:rsidRPr="00F36C6F">
        <w:rPr>
          <w:rFonts w:ascii="Arial" w:hAnsi="Arial"/>
          <w:sz w:val="22"/>
          <w:szCs w:val="20"/>
          <w:lang w:val="es-ES_tradnl"/>
        </w:rPr>
        <w:t xml:space="preserve">SEGUNDA.- </w:t>
      </w:r>
      <w:r w:rsidRPr="00F36C6F">
        <w:rPr>
          <w:rFonts w:ascii="Arial" w:hAnsi="Arial" w:cs="Arial"/>
          <w:sz w:val="22"/>
          <w:szCs w:val="20"/>
          <w:lang w:val="es-ES_tradnl"/>
        </w:rPr>
        <w:t xml:space="preserve">La normativa específica reguladora de este procedimiento y contenida </w:t>
      </w:r>
      <w:r w:rsidRPr="00F36C6F">
        <w:rPr>
          <w:rFonts w:ascii="Arial" w:eastAsia="Calibri" w:hAnsi="Arial" w:cs="Arial"/>
          <w:sz w:val="22"/>
          <w:szCs w:val="20"/>
          <w:lang w:eastAsia="en-US"/>
        </w:rPr>
        <w:t xml:space="preserve">en el artículo 177 de la LRHL establece que </w:t>
      </w:r>
      <w:r w:rsidRPr="00F36C6F">
        <w:rPr>
          <w:rFonts w:ascii="Arial" w:eastAsia="Calibri" w:hAnsi="Arial" w:cs="Arial"/>
          <w:i/>
          <w:sz w:val="22"/>
          <w:szCs w:val="20"/>
          <w:lang w:eastAsia="en-US"/>
        </w:rPr>
        <w:t>“El expediente, que habrá de ser previamente informado por la Intervención, se someterá a la aprobación del Pleno de la corporación, con sujeción a los mismos trámites y requisitos que los presupuestos. Serán asimismo, de aplicación, las normas sobre información, reclamación y publicidad de los presupuestos a que se refiere el artículo 169 de esta ley.”</w:t>
      </w:r>
    </w:p>
    <w:p w:rsidR="00F36C6F" w:rsidRPr="00F36C6F" w:rsidRDefault="00F36C6F" w:rsidP="00F36C6F">
      <w:pPr>
        <w:widowControl/>
        <w:jc w:val="both"/>
        <w:rPr>
          <w:rFonts w:ascii="Arial" w:eastAsia="Calibri" w:hAnsi="Arial" w:cs="Arial"/>
          <w:i/>
          <w:sz w:val="22"/>
          <w:szCs w:val="20"/>
          <w:lang w:eastAsia="en-US"/>
        </w:rPr>
      </w:pPr>
    </w:p>
    <w:p w:rsidR="00F36C6F" w:rsidRPr="00F36C6F" w:rsidRDefault="00F36C6F" w:rsidP="00F36C6F">
      <w:pPr>
        <w:widowControl/>
        <w:jc w:val="both"/>
        <w:rPr>
          <w:rFonts w:ascii="Arial" w:eastAsia="Calibri" w:hAnsi="Arial" w:cs="Arial"/>
          <w:sz w:val="22"/>
          <w:szCs w:val="20"/>
          <w:lang w:eastAsia="en-US"/>
        </w:rPr>
      </w:pPr>
      <w:r w:rsidRPr="00F36C6F">
        <w:rPr>
          <w:rFonts w:ascii="Arial" w:eastAsia="Calibri" w:hAnsi="Arial" w:cs="Arial"/>
          <w:sz w:val="22"/>
          <w:szCs w:val="20"/>
          <w:lang w:eastAsia="en-US"/>
        </w:rPr>
        <w:t>En el mismo sentido  el artículo 37.2 del Real Decreto 500/1990, de 20 de abril por el que se desarrolla el capítulo primero del título sexto de la Ley 39/1988, de 28 de diciembre, reguladora de las Haciendas Locales, en materia de presupuestos y La regulación específica recogida en las bases de ejecución del presupuesto del Ayuntamiento para el presente ejercicio 2020 (prorrogadas para 2021), en concreto en la Base 10ª.</w:t>
      </w:r>
    </w:p>
    <w:p w:rsidR="00F36C6F" w:rsidRPr="00F36C6F" w:rsidRDefault="00F36C6F" w:rsidP="00F36C6F">
      <w:pPr>
        <w:widowControl/>
        <w:jc w:val="both"/>
        <w:rPr>
          <w:rFonts w:ascii="Arial" w:eastAsia="Calibri" w:hAnsi="Arial" w:cs="Arial"/>
          <w:sz w:val="22"/>
          <w:szCs w:val="20"/>
          <w:lang w:eastAsia="en-US"/>
        </w:rPr>
      </w:pPr>
    </w:p>
    <w:p w:rsidR="00F36C6F" w:rsidRPr="00F36C6F" w:rsidRDefault="00F36C6F" w:rsidP="00F36C6F">
      <w:pPr>
        <w:widowControl/>
        <w:jc w:val="both"/>
        <w:rPr>
          <w:rFonts w:ascii="Arial" w:eastAsia="Calibri" w:hAnsi="Arial" w:cs="Arial"/>
          <w:sz w:val="22"/>
          <w:szCs w:val="20"/>
          <w:lang w:eastAsia="en-US"/>
        </w:rPr>
      </w:pPr>
      <w:r w:rsidRPr="00F36C6F">
        <w:rPr>
          <w:rFonts w:ascii="Arial" w:eastAsia="Calibri" w:hAnsi="Arial" w:cs="Arial"/>
          <w:sz w:val="22"/>
          <w:szCs w:val="20"/>
          <w:lang w:eastAsia="en-US"/>
        </w:rPr>
        <w:t>Ninguno de los preceptos relacionados anteriormente, recoge la emisión de informe por esta Intervención al escrito presentado por el concejal que como el mismo denomina se trata de “alegaciones” no reclamaciones.</w:t>
      </w:r>
    </w:p>
    <w:p w:rsidR="00F36C6F" w:rsidRPr="00F36C6F" w:rsidRDefault="00F36C6F" w:rsidP="00F36C6F">
      <w:pPr>
        <w:widowControl/>
        <w:jc w:val="both"/>
        <w:rPr>
          <w:rFonts w:ascii="Arial" w:eastAsia="Calibri" w:hAnsi="Arial" w:cs="Arial"/>
          <w:sz w:val="22"/>
          <w:szCs w:val="20"/>
          <w:lang w:eastAsia="en-US"/>
        </w:rPr>
      </w:pPr>
    </w:p>
    <w:p w:rsidR="00F36C6F" w:rsidRPr="00F36C6F" w:rsidRDefault="00F36C6F" w:rsidP="00F36C6F">
      <w:pPr>
        <w:widowControl/>
        <w:jc w:val="both"/>
        <w:rPr>
          <w:rFonts w:ascii="Arial" w:eastAsia="Calibri" w:hAnsi="Arial" w:cs="Arial"/>
          <w:sz w:val="22"/>
          <w:szCs w:val="20"/>
          <w:lang w:eastAsia="en-US"/>
        </w:rPr>
      </w:pPr>
      <w:r w:rsidRPr="00F36C6F">
        <w:rPr>
          <w:rFonts w:ascii="Arial" w:eastAsia="Calibri" w:hAnsi="Arial" w:cs="Arial"/>
          <w:sz w:val="22"/>
          <w:szCs w:val="20"/>
          <w:lang w:eastAsia="en-US"/>
        </w:rPr>
        <w:t>Como ya se ha puesto de manifiesto en otros informes emitidos por esta Intervención General al respecto de esta cuestión al expediente de tramitación del Presupuesto al que se asimilan las modificaciones tramitadas del mismo, los únicos motivos por los que se pueden establecer reclamaciones (o alegaciones) contra el presupuesto inicialmente aprobado (o modificación presupuestaria) vienen taxativamente recogidos en el apartado 2º del art. 170 del TRLRHL, así como en el artículo 22 del RD 500/1990. Pero es que además las mismas solo caben tras la aprobación inicial del expediente por el Pleno.</w:t>
      </w:r>
    </w:p>
    <w:p w:rsidR="00F36C6F" w:rsidRPr="00F36C6F" w:rsidRDefault="00F36C6F" w:rsidP="00F36C6F">
      <w:pPr>
        <w:widowControl/>
        <w:jc w:val="both"/>
        <w:rPr>
          <w:rFonts w:ascii="Arial" w:eastAsia="Calibri" w:hAnsi="Arial" w:cs="Arial"/>
          <w:sz w:val="22"/>
          <w:szCs w:val="20"/>
          <w:lang w:eastAsia="en-US"/>
        </w:rPr>
      </w:pPr>
    </w:p>
    <w:p w:rsidR="00F36C6F" w:rsidRPr="00F36C6F" w:rsidRDefault="00F36C6F" w:rsidP="00F36C6F">
      <w:pPr>
        <w:widowControl/>
        <w:jc w:val="both"/>
        <w:rPr>
          <w:rFonts w:ascii="Arial" w:eastAsia="Calibri" w:hAnsi="Arial" w:cs="Arial"/>
          <w:sz w:val="22"/>
          <w:szCs w:val="20"/>
          <w:lang w:eastAsia="en-US"/>
        </w:rPr>
      </w:pPr>
      <w:r w:rsidRPr="00F36C6F">
        <w:rPr>
          <w:rFonts w:ascii="Arial" w:eastAsia="Calibri" w:hAnsi="Arial" w:cs="Arial"/>
          <w:sz w:val="22"/>
          <w:szCs w:val="20"/>
          <w:lang w:eastAsia="en-US"/>
        </w:rPr>
        <w:t>No contempla este procedimiento ningún otro trámite específico que determine la presentación de alegaciones sugerencias o cualquier otro asimilado y, por tanto, la obligación de emitir informe a esta Intervención de nuevo sobre el contenido de este expediente</w:t>
      </w:r>
    </w:p>
    <w:p w:rsidR="00F36C6F" w:rsidRPr="00F36C6F" w:rsidRDefault="00F36C6F" w:rsidP="00F36C6F">
      <w:pPr>
        <w:widowControl/>
        <w:jc w:val="both"/>
        <w:rPr>
          <w:rFonts w:ascii="Arial" w:eastAsia="Calibri" w:hAnsi="Arial" w:cs="Arial"/>
          <w:sz w:val="22"/>
          <w:szCs w:val="20"/>
          <w:lang w:eastAsia="en-US"/>
        </w:rPr>
      </w:pPr>
    </w:p>
    <w:p w:rsidR="00F36C6F" w:rsidRPr="00F36C6F" w:rsidRDefault="00F36C6F" w:rsidP="00F36C6F">
      <w:pPr>
        <w:widowControl/>
        <w:jc w:val="both"/>
        <w:rPr>
          <w:rFonts w:ascii="Arial" w:eastAsia="Calibri" w:hAnsi="Arial" w:cs="Arial"/>
          <w:sz w:val="22"/>
          <w:szCs w:val="20"/>
          <w:lang w:eastAsia="en-US"/>
        </w:rPr>
      </w:pPr>
      <w:r w:rsidRPr="00F36C6F">
        <w:rPr>
          <w:rFonts w:ascii="Arial" w:eastAsia="Calibri" w:hAnsi="Arial" w:cs="Arial"/>
          <w:sz w:val="22"/>
          <w:szCs w:val="20"/>
          <w:lang w:eastAsia="en-US"/>
        </w:rPr>
        <w:t>TERCERO.- La fase procedimental, en su caso, en la que se podría enmarcar el escrito de este concejal presentado tras la convocatoria de la Comisión Informativa y que podría ser incorporado al expediente de esa Comisión Informativa, a juicio de esta Intervención General, sería la de emisión de un voto particular al contenido de este expediente o una enmienda, en su caso, tramitada con los requisitos establecidos para este tipo de procedimientos por el Reglamento orgánico Municipal si se quiere hacer constar la presentación y debate sobre el mismo.</w:t>
      </w:r>
    </w:p>
    <w:p w:rsidR="00F36C6F" w:rsidRPr="00F36C6F" w:rsidRDefault="00F36C6F" w:rsidP="00F36C6F">
      <w:pPr>
        <w:widowControl/>
        <w:jc w:val="both"/>
        <w:rPr>
          <w:rFonts w:ascii="Arial" w:eastAsia="Calibri" w:hAnsi="Arial" w:cs="Arial"/>
          <w:sz w:val="22"/>
          <w:szCs w:val="20"/>
          <w:lang w:eastAsia="en-US"/>
        </w:rPr>
      </w:pPr>
    </w:p>
    <w:p w:rsidR="00F36C6F" w:rsidRPr="00F36C6F" w:rsidRDefault="00F36C6F" w:rsidP="00F36C6F">
      <w:pPr>
        <w:widowControl/>
        <w:jc w:val="both"/>
        <w:rPr>
          <w:rFonts w:ascii="Arial" w:hAnsi="Arial"/>
          <w:sz w:val="22"/>
          <w:szCs w:val="20"/>
          <w:lang w:val="es-ES_tradnl"/>
        </w:rPr>
      </w:pPr>
      <w:r w:rsidRPr="00F36C6F">
        <w:rPr>
          <w:rFonts w:ascii="Arial" w:eastAsia="Calibri" w:hAnsi="Arial" w:cs="Arial"/>
          <w:sz w:val="22"/>
          <w:szCs w:val="20"/>
          <w:lang w:eastAsia="en-US"/>
        </w:rPr>
        <w:t xml:space="preserve">CUARTO.- No obstante, analizado el contenido del escrito presentado, y estando en </w:t>
      </w:r>
      <w:r w:rsidRPr="00F36C6F">
        <w:rPr>
          <w:rFonts w:ascii="Arial" w:eastAsia="Calibri" w:hAnsi="Arial" w:cs="Arial"/>
          <w:b/>
          <w:i/>
          <w:sz w:val="22"/>
          <w:szCs w:val="20"/>
          <w:lang w:eastAsia="en-US"/>
        </w:rPr>
        <w:t>fase de aprobación inicial de este expediente</w:t>
      </w:r>
      <w:r w:rsidRPr="00F36C6F">
        <w:rPr>
          <w:rFonts w:ascii="Arial" w:eastAsia="Calibri" w:hAnsi="Arial" w:cs="Arial"/>
          <w:sz w:val="22"/>
          <w:szCs w:val="20"/>
          <w:lang w:eastAsia="en-US"/>
        </w:rPr>
        <w:t xml:space="preserve">, no se considera que del mismo se deriven alteraciones que </w:t>
      </w:r>
      <w:r w:rsidRPr="00F36C6F">
        <w:rPr>
          <w:rFonts w:ascii="Arial" w:hAnsi="Arial"/>
          <w:sz w:val="22"/>
          <w:szCs w:val="20"/>
          <w:lang w:val="es-ES_tradnl"/>
        </w:rPr>
        <w:t>determinen la no conformidad de la propuesta con la normativa reguladora de esta modalidad de modificación de crédito así como el procedimiento aplicable a su tramitación y que se puede continuar con la tramitación del expediente.</w:t>
      </w:r>
    </w:p>
    <w:p w:rsidR="00F36C6F" w:rsidRPr="00F36C6F" w:rsidRDefault="00F36C6F" w:rsidP="00F36C6F">
      <w:pPr>
        <w:widowControl/>
        <w:jc w:val="both"/>
        <w:rPr>
          <w:rFonts w:ascii="Arial" w:hAnsi="Arial"/>
          <w:sz w:val="22"/>
          <w:szCs w:val="20"/>
          <w:lang w:val="es-ES_tradnl"/>
        </w:rPr>
      </w:pPr>
    </w:p>
    <w:p w:rsidR="00F36C6F" w:rsidRPr="00F36C6F" w:rsidRDefault="00F36C6F" w:rsidP="00F36C6F">
      <w:pPr>
        <w:widowControl/>
        <w:ind w:firstLine="708"/>
        <w:jc w:val="both"/>
        <w:rPr>
          <w:rFonts w:ascii="Arial" w:hAnsi="Arial"/>
          <w:sz w:val="22"/>
          <w:szCs w:val="20"/>
          <w:lang w:val="es-ES_tradnl"/>
        </w:rPr>
      </w:pPr>
      <w:r w:rsidRPr="00F36C6F">
        <w:rPr>
          <w:rFonts w:ascii="Arial" w:hAnsi="Arial"/>
          <w:sz w:val="22"/>
          <w:szCs w:val="20"/>
          <w:lang w:val="es-ES_tradnl"/>
        </w:rPr>
        <w:t>Se incorpora copia de este Informe al expediente 23641/2021 relacionado al que se emite informe para su constancia y a los efectos oportunos”</w:t>
      </w:r>
    </w:p>
    <w:p w:rsidR="00F36C6F" w:rsidRPr="00F36C6F" w:rsidRDefault="00F36C6F" w:rsidP="00F36C6F">
      <w:pPr>
        <w:widowControl/>
        <w:jc w:val="both"/>
        <w:rPr>
          <w:rFonts w:ascii="Arial" w:hAnsi="Arial"/>
          <w:sz w:val="22"/>
          <w:szCs w:val="20"/>
          <w:lang w:val="es-ES_tradnl"/>
        </w:rPr>
      </w:pPr>
    </w:p>
    <w:p w:rsidR="00F36C6F" w:rsidRPr="00F36C6F" w:rsidRDefault="00F36C6F" w:rsidP="00F36C6F">
      <w:pPr>
        <w:widowControl/>
        <w:jc w:val="both"/>
        <w:rPr>
          <w:rFonts w:ascii="Arial" w:hAnsi="Arial"/>
          <w:sz w:val="22"/>
          <w:szCs w:val="20"/>
          <w:lang w:val="es-ES_tradnl"/>
        </w:rPr>
      </w:pPr>
      <w:r w:rsidRPr="00F36C6F">
        <w:rPr>
          <w:rFonts w:ascii="Arial" w:hAnsi="Arial"/>
          <w:sz w:val="22"/>
          <w:szCs w:val="20"/>
          <w:lang w:val="es-ES_tradnl"/>
        </w:rPr>
        <w:tab/>
        <w:t>Vista la comunicación cursada por la Sra. Secretaria General del Pleno, de fecha 1 de junio de 2021, CSV 7DXQWPNYGDR4NJS4E56P362AE, que dice así:</w:t>
      </w:r>
    </w:p>
    <w:p w:rsidR="00F36C6F" w:rsidRPr="00F36C6F" w:rsidRDefault="00F36C6F" w:rsidP="00F36C6F">
      <w:pPr>
        <w:widowControl/>
        <w:jc w:val="both"/>
        <w:rPr>
          <w:rFonts w:ascii="Arial" w:hAnsi="Arial"/>
          <w:sz w:val="22"/>
          <w:szCs w:val="20"/>
          <w:lang w:val="es-ES_tradnl"/>
        </w:rPr>
      </w:pPr>
    </w:p>
    <w:p w:rsidR="00F36C6F" w:rsidRPr="00F36C6F" w:rsidRDefault="00F36C6F" w:rsidP="00F36C6F">
      <w:pPr>
        <w:widowControl/>
        <w:jc w:val="both"/>
        <w:rPr>
          <w:rFonts w:ascii="Arial" w:hAnsi="Arial"/>
          <w:sz w:val="22"/>
          <w:szCs w:val="20"/>
        </w:rPr>
      </w:pPr>
      <w:r w:rsidRPr="00F36C6F">
        <w:rPr>
          <w:rFonts w:ascii="Arial" w:hAnsi="Arial"/>
          <w:sz w:val="22"/>
          <w:szCs w:val="20"/>
          <w:lang w:val="es-ES_tradnl"/>
        </w:rPr>
        <w:tab/>
        <w:t>“</w:t>
      </w:r>
      <w:r w:rsidRPr="00F36C6F">
        <w:rPr>
          <w:rFonts w:ascii="Arial" w:hAnsi="Arial"/>
          <w:sz w:val="22"/>
          <w:szCs w:val="20"/>
        </w:rPr>
        <w:t xml:space="preserve">Se ha observado que ha remitido el expediente </w:t>
      </w:r>
      <w:proofErr w:type="spellStart"/>
      <w:r w:rsidRPr="00F36C6F">
        <w:rPr>
          <w:rFonts w:ascii="Arial" w:hAnsi="Arial"/>
          <w:sz w:val="22"/>
          <w:szCs w:val="20"/>
        </w:rPr>
        <w:t>nº</w:t>
      </w:r>
      <w:proofErr w:type="spellEnd"/>
      <w:r w:rsidRPr="00F36C6F">
        <w:rPr>
          <w:rFonts w:ascii="Arial" w:hAnsi="Arial"/>
          <w:sz w:val="22"/>
          <w:szCs w:val="20"/>
        </w:rPr>
        <w:t xml:space="preserve"> 23641/2021, sobre modificación de créditos </w:t>
      </w:r>
      <w:proofErr w:type="spellStart"/>
      <w:r w:rsidRPr="00F36C6F">
        <w:rPr>
          <w:rFonts w:ascii="Arial" w:hAnsi="Arial"/>
          <w:sz w:val="22"/>
          <w:szCs w:val="20"/>
        </w:rPr>
        <w:t>nº</w:t>
      </w:r>
      <w:proofErr w:type="spellEnd"/>
      <w:r w:rsidRPr="00F36C6F">
        <w:rPr>
          <w:rFonts w:ascii="Arial" w:hAnsi="Arial"/>
          <w:sz w:val="22"/>
          <w:szCs w:val="20"/>
        </w:rPr>
        <w:t xml:space="preserve"> 1/2021, al Pleno.</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sz w:val="22"/>
          <w:szCs w:val="20"/>
        </w:rPr>
      </w:pPr>
      <w:r w:rsidRPr="00F36C6F">
        <w:rPr>
          <w:rFonts w:ascii="Arial" w:hAnsi="Arial"/>
          <w:sz w:val="22"/>
          <w:szCs w:val="20"/>
        </w:rPr>
        <w:tab/>
        <w:t>En el expediente 32909/2021, mediante el que por la Alcaldía se requirió la emisión de informes de Secretaría e Intervención, obra informe emitido por usted con fecha de hoy, 1 de junio de 2021, y que en su epígrafe TERCERO.- señala:</w:t>
      </w:r>
    </w:p>
    <w:p w:rsidR="00F36C6F" w:rsidRPr="00F36C6F" w:rsidRDefault="00F36C6F" w:rsidP="00F36C6F">
      <w:pPr>
        <w:widowControl/>
        <w:jc w:val="both"/>
        <w:rPr>
          <w:rFonts w:ascii="Arial" w:hAnsi="Arial"/>
          <w:sz w:val="22"/>
          <w:szCs w:val="20"/>
        </w:rPr>
      </w:pPr>
      <w:r w:rsidRPr="00F36C6F">
        <w:rPr>
          <w:rFonts w:ascii="Arial" w:hAnsi="Arial"/>
          <w:sz w:val="22"/>
          <w:szCs w:val="20"/>
        </w:rPr>
        <w:tab/>
        <w:t>“La fase procedimental, en su caso, en la que se podría enmarcar el escrito de este concejal presentado tras la convocatoria de la Comisión Informativa y que podría ser incorporado al expediente de esa Comisión Informativa, a juicio de esta Intervención General, sería la de emisión de un voto particular al contenido de este expediente o una enmienda, en su caso, tramitada con los requisitos establecidos para este tipo de procedimientos por el Reglamento orgánico Municipal si se quiere hacer constar la presentación y debate sobre el mismo.”</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sz w:val="22"/>
          <w:szCs w:val="20"/>
        </w:rPr>
      </w:pPr>
      <w:r w:rsidRPr="00F36C6F">
        <w:rPr>
          <w:rFonts w:ascii="Arial" w:hAnsi="Arial"/>
          <w:sz w:val="22"/>
          <w:szCs w:val="20"/>
        </w:rPr>
        <w:tab/>
        <w:t xml:space="preserve">Pues bien, encontramos una discrepancia, dado que afirma que los documentos presentados por el Sr. Concejal D. Pablo Samper Hernández podrían haberse incorporado a una Comisión Informativa y haber emitido un voto particular o una enmienda. </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sz w:val="22"/>
          <w:szCs w:val="20"/>
        </w:rPr>
      </w:pPr>
      <w:r w:rsidRPr="00F36C6F">
        <w:rPr>
          <w:rFonts w:ascii="Arial" w:hAnsi="Arial"/>
          <w:sz w:val="22"/>
          <w:szCs w:val="20"/>
        </w:rPr>
        <w:tab/>
        <w:t>No obstante, hay un documento de fecha 17 de mayo que no fue incorporado al expediente de su razón, que estuvo desbloqueado desde que se desconvocó la sesión prevista para el día 18 de mayo, hasta que el día 24 de mayo se convocó la Comisión Especial de Cuentas y Hacienda que se celebró el día 27. Respecto de dicho documento señala “que decae”, desconociéndose el significado jurídico de ese concepto, y ello incardinado en la tramitación del procedimiento y en el hecho de que haya sido incorporado al expediente, sin que ni el presentado el día 17 ni el presentado el día 26 de mayo, estuvieran a disposición de los Sres. Concejales que componen la Comisión Especial de Cuentas y Hacienda, ni en los expedientes que se remitieron junto a la convocatoria y sin que, a posteriori, una vez convocada, la unidad gestora, conocedora de su presentación, diese indicación alguna al respecto a la Secretaría de la Comisión.</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sz w:val="22"/>
          <w:szCs w:val="20"/>
        </w:rPr>
      </w:pPr>
      <w:r w:rsidRPr="00F36C6F">
        <w:rPr>
          <w:rFonts w:ascii="Arial" w:hAnsi="Arial"/>
          <w:sz w:val="22"/>
          <w:szCs w:val="20"/>
        </w:rPr>
        <w:tab/>
        <w:t>En definitiva, los miembros de la Comisión no contaron con el conocimiento de dichos documentos, ni han sido tenidos en cuenta para la emisión del dictamen, y sin embargo, se han incorporado al expediente de modificación de créditos que se remite al Pleno.</w:t>
      </w:r>
    </w:p>
    <w:p w:rsidR="00F36C6F" w:rsidRPr="00F36C6F" w:rsidRDefault="00F36C6F" w:rsidP="00F36C6F">
      <w:pPr>
        <w:widowControl/>
        <w:jc w:val="both"/>
        <w:rPr>
          <w:rFonts w:ascii="Arial" w:hAnsi="Arial"/>
          <w:sz w:val="22"/>
          <w:szCs w:val="20"/>
        </w:rPr>
      </w:pPr>
    </w:p>
    <w:p w:rsidR="00F36C6F" w:rsidRPr="00F36C6F" w:rsidRDefault="00F36C6F" w:rsidP="00F36C6F">
      <w:pPr>
        <w:widowControl/>
        <w:jc w:val="both"/>
        <w:rPr>
          <w:rFonts w:ascii="Arial" w:hAnsi="Arial"/>
          <w:sz w:val="22"/>
          <w:szCs w:val="20"/>
        </w:rPr>
      </w:pPr>
      <w:r w:rsidRPr="00F36C6F">
        <w:rPr>
          <w:rFonts w:ascii="Arial" w:hAnsi="Arial"/>
          <w:sz w:val="22"/>
          <w:szCs w:val="20"/>
        </w:rPr>
        <w:lastRenderedPageBreak/>
        <w:tab/>
        <w:t>Por último, estimo que:</w:t>
      </w:r>
    </w:p>
    <w:p w:rsidR="00F36C6F" w:rsidRPr="00F36C6F" w:rsidRDefault="00F36C6F" w:rsidP="00F36C6F">
      <w:pPr>
        <w:widowControl/>
        <w:jc w:val="both"/>
        <w:rPr>
          <w:rFonts w:ascii="Arial" w:hAnsi="Arial"/>
          <w:sz w:val="22"/>
          <w:szCs w:val="20"/>
        </w:rPr>
      </w:pPr>
    </w:p>
    <w:p w:rsidR="00F36C6F" w:rsidRPr="00F36C6F" w:rsidRDefault="00F36C6F" w:rsidP="00F36C6F">
      <w:pPr>
        <w:widowControl/>
        <w:numPr>
          <w:ilvl w:val="0"/>
          <w:numId w:val="48"/>
        </w:numPr>
        <w:jc w:val="both"/>
        <w:rPr>
          <w:rFonts w:ascii="Arial" w:hAnsi="Arial"/>
          <w:sz w:val="22"/>
          <w:szCs w:val="20"/>
        </w:rPr>
      </w:pPr>
      <w:r w:rsidRPr="00F36C6F">
        <w:rPr>
          <w:rFonts w:ascii="Arial" w:hAnsi="Arial"/>
          <w:sz w:val="22"/>
          <w:szCs w:val="20"/>
        </w:rPr>
        <w:t>Si los documentos presentados por el Sr. Samper debieron ser conocidos por los miembros de la Comisión, al no contar con ellos no se produjo el dictamen de forma correcta.</w:t>
      </w:r>
    </w:p>
    <w:p w:rsidR="00F36C6F" w:rsidRPr="00F36C6F" w:rsidRDefault="00F36C6F" w:rsidP="00F36C6F">
      <w:pPr>
        <w:widowControl/>
        <w:numPr>
          <w:ilvl w:val="0"/>
          <w:numId w:val="48"/>
        </w:numPr>
        <w:jc w:val="both"/>
        <w:rPr>
          <w:rFonts w:ascii="Arial" w:hAnsi="Arial"/>
          <w:sz w:val="22"/>
          <w:szCs w:val="20"/>
        </w:rPr>
      </w:pPr>
      <w:r w:rsidRPr="00F36C6F">
        <w:rPr>
          <w:rFonts w:ascii="Arial" w:hAnsi="Arial"/>
          <w:sz w:val="22"/>
          <w:szCs w:val="20"/>
        </w:rPr>
        <w:t>Si no fuere preciso o necesario, de conformidad con las normas, que dichos documentos fueren conocidos por los Sres. Concejales componentes de la Comisión, se entiende que no deberían haberse incorporado al expediente que se remite al Pleno.”</w:t>
      </w:r>
      <w:r w:rsidRPr="00F36C6F">
        <w:rPr>
          <w:rFonts w:ascii="Arial" w:hAnsi="Arial"/>
          <w:sz w:val="22"/>
          <w:szCs w:val="20"/>
          <w:lang w:val="es-ES_tradnl"/>
        </w:rPr>
        <w:t xml:space="preserve"> </w:t>
      </w:r>
    </w:p>
    <w:p w:rsidR="00F36C6F" w:rsidRPr="00F36C6F" w:rsidRDefault="00F36C6F" w:rsidP="00F36C6F">
      <w:pPr>
        <w:widowControl/>
        <w:ind w:firstLine="708"/>
        <w:jc w:val="both"/>
        <w:rPr>
          <w:rFonts w:ascii="Arial" w:hAnsi="Arial"/>
          <w:sz w:val="22"/>
          <w:szCs w:val="20"/>
        </w:rPr>
      </w:pPr>
    </w:p>
    <w:p w:rsidR="00F36C6F" w:rsidRPr="00F36C6F" w:rsidRDefault="00F36C6F" w:rsidP="00F36C6F">
      <w:pPr>
        <w:widowControl/>
        <w:ind w:firstLine="708"/>
        <w:jc w:val="both"/>
        <w:rPr>
          <w:rFonts w:ascii="Arial" w:hAnsi="Arial"/>
          <w:sz w:val="22"/>
          <w:szCs w:val="20"/>
        </w:rPr>
      </w:pPr>
      <w:r w:rsidRPr="00F36C6F">
        <w:rPr>
          <w:rFonts w:ascii="Arial" w:hAnsi="Arial"/>
          <w:sz w:val="22"/>
          <w:szCs w:val="20"/>
        </w:rPr>
        <w:t>Abierto el turno de intervenciones, hacen uso de la palabra los siguientes Sres. Concejales:</w:t>
      </w:r>
    </w:p>
    <w:p w:rsidR="00F36C6F" w:rsidRPr="00F36C6F" w:rsidRDefault="00F36C6F" w:rsidP="00F36C6F">
      <w:pPr>
        <w:widowControl/>
        <w:ind w:firstLine="708"/>
        <w:jc w:val="both"/>
        <w:rPr>
          <w:rFonts w:ascii="Arial" w:hAnsi="Arial"/>
          <w:sz w:val="22"/>
          <w:szCs w:val="20"/>
        </w:rPr>
      </w:pPr>
    </w:p>
    <w:p w:rsidR="00F36C6F" w:rsidRPr="00F36C6F" w:rsidRDefault="00F36C6F" w:rsidP="00F36C6F">
      <w:pPr>
        <w:widowControl/>
        <w:ind w:firstLine="708"/>
        <w:jc w:val="both"/>
        <w:rPr>
          <w:rFonts w:ascii="Arial" w:hAnsi="Arial"/>
          <w:sz w:val="22"/>
          <w:szCs w:val="20"/>
        </w:rPr>
      </w:pPr>
      <w:r w:rsidRPr="00F36C6F">
        <w:rPr>
          <w:rFonts w:ascii="Arial" w:hAnsi="Arial"/>
          <w:sz w:val="22"/>
          <w:szCs w:val="20"/>
        </w:rPr>
        <w:t>…………………………………………………………………………………………….</w:t>
      </w:r>
    </w:p>
    <w:p w:rsidR="00F36C6F" w:rsidRPr="00F36C6F" w:rsidRDefault="00F36C6F" w:rsidP="00F36C6F">
      <w:pPr>
        <w:widowControl/>
        <w:ind w:firstLine="708"/>
        <w:jc w:val="both"/>
        <w:rPr>
          <w:rFonts w:ascii="Arial" w:hAnsi="Arial"/>
          <w:sz w:val="22"/>
          <w:szCs w:val="20"/>
        </w:rPr>
      </w:pPr>
    </w:p>
    <w:p w:rsidR="00F36C6F" w:rsidRPr="00F36C6F" w:rsidRDefault="00F36C6F" w:rsidP="00F36C6F">
      <w:pPr>
        <w:widowControl/>
        <w:ind w:firstLine="708"/>
        <w:jc w:val="both"/>
        <w:rPr>
          <w:rFonts w:ascii="Arial" w:hAnsi="Arial"/>
          <w:sz w:val="22"/>
          <w:szCs w:val="20"/>
        </w:rPr>
      </w:pPr>
      <w:r w:rsidRPr="00F36C6F">
        <w:rPr>
          <w:rFonts w:ascii="Arial" w:hAnsi="Arial"/>
          <w:sz w:val="22"/>
          <w:szCs w:val="20"/>
        </w:rPr>
        <w:t>Llegados a este punto, por el Sr. Alcalde Presidente se somete a votación la propuesta relativa a retirada del asunto formulada durante las intervenciones por la Sra. Concejala Dª. Fanny Serrano Rodríguez, con el siguiente resultado:</w:t>
      </w:r>
    </w:p>
    <w:p w:rsidR="00F36C6F" w:rsidRPr="00F36C6F" w:rsidRDefault="00F36C6F" w:rsidP="00F36C6F">
      <w:pPr>
        <w:widowControl/>
        <w:ind w:firstLine="708"/>
        <w:jc w:val="both"/>
        <w:rPr>
          <w:rFonts w:ascii="Arial" w:hAnsi="Arial"/>
          <w:sz w:val="22"/>
          <w:szCs w:val="20"/>
        </w:rPr>
      </w:pPr>
    </w:p>
    <w:p w:rsidR="00F36C6F" w:rsidRPr="00F36C6F" w:rsidRDefault="00F36C6F" w:rsidP="00F36C6F">
      <w:pPr>
        <w:widowControl/>
        <w:ind w:firstLine="708"/>
        <w:jc w:val="both"/>
        <w:rPr>
          <w:rFonts w:ascii="Arial" w:hAnsi="Arial"/>
          <w:sz w:val="22"/>
          <w:szCs w:val="20"/>
        </w:rPr>
      </w:pPr>
      <w:r w:rsidRPr="00F36C6F">
        <w:rPr>
          <w:rFonts w:ascii="Arial" w:hAnsi="Arial"/>
          <w:sz w:val="22"/>
          <w:szCs w:val="20"/>
        </w:rPr>
        <w:t>Votan a favor tres de los miembros asistentes, que con el voto ponderado, supone nueve votos a favor.</w:t>
      </w:r>
    </w:p>
    <w:p w:rsidR="00F36C6F" w:rsidRPr="00F36C6F" w:rsidRDefault="00F36C6F" w:rsidP="00F36C6F">
      <w:pPr>
        <w:widowControl/>
        <w:ind w:firstLine="708"/>
        <w:jc w:val="both"/>
        <w:rPr>
          <w:rFonts w:ascii="Arial" w:hAnsi="Arial"/>
          <w:sz w:val="22"/>
          <w:szCs w:val="20"/>
        </w:rPr>
      </w:pPr>
    </w:p>
    <w:p w:rsidR="00F36C6F" w:rsidRPr="00F36C6F" w:rsidRDefault="00F36C6F" w:rsidP="00F36C6F">
      <w:pPr>
        <w:widowControl/>
        <w:ind w:firstLine="708"/>
        <w:jc w:val="both"/>
        <w:rPr>
          <w:rFonts w:ascii="Arial" w:hAnsi="Arial"/>
          <w:sz w:val="22"/>
          <w:szCs w:val="20"/>
        </w:rPr>
      </w:pPr>
      <w:r w:rsidRPr="00F36C6F">
        <w:rPr>
          <w:rFonts w:ascii="Arial" w:hAnsi="Arial"/>
          <w:sz w:val="22"/>
          <w:szCs w:val="20"/>
        </w:rPr>
        <w:t xml:space="preserve">Votan en contra el Sr. Alcalde Presidente, D. Eduardo Jorge </w:t>
      </w:r>
      <w:proofErr w:type="spellStart"/>
      <w:r w:rsidRPr="00F36C6F">
        <w:rPr>
          <w:rFonts w:ascii="Arial" w:hAnsi="Arial"/>
          <w:sz w:val="22"/>
          <w:szCs w:val="20"/>
        </w:rPr>
        <w:t>Dolón</w:t>
      </w:r>
      <w:proofErr w:type="spellEnd"/>
      <w:r w:rsidRPr="00F36C6F">
        <w:rPr>
          <w:rFonts w:ascii="Arial" w:hAnsi="Arial"/>
          <w:sz w:val="22"/>
          <w:szCs w:val="20"/>
        </w:rPr>
        <w:t xml:space="preserve"> Sánchez y los Sres. Concejales Dª. </w:t>
      </w:r>
      <w:proofErr w:type="spellStart"/>
      <w:r w:rsidRPr="00F36C6F">
        <w:rPr>
          <w:rFonts w:ascii="Arial" w:hAnsi="Arial"/>
          <w:sz w:val="22"/>
          <w:szCs w:val="20"/>
        </w:rPr>
        <w:t>Mª</w:t>
      </w:r>
      <w:proofErr w:type="spellEnd"/>
      <w:r w:rsidRPr="00F36C6F">
        <w:rPr>
          <w:rFonts w:ascii="Arial" w:hAnsi="Arial"/>
          <w:sz w:val="22"/>
          <w:szCs w:val="20"/>
        </w:rPr>
        <w:t xml:space="preserve"> del Carmen Gómez Candel, Dª. </w:t>
      </w:r>
      <w:proofErr w:type="spellStart"/>
      <w:r w:rsidRPr="00F36C6F">
        <w:rPr>
          <w:rFonts w:ascii="Arial" w:hAnsi="Arial"/>
          <w:sz w:val="22"/>
          <w:szCs w:val="20"/>
        </w:rPr>
        <w:t>Mª</w:t>
      </w:r>
      <w:proofErr w:type="spellEnd"/>
      <w:r w:rsidRPr="00F36C6F">
        <w:rPr>
          <w:rFonts w:ascii="Arial" w:hAnsi="Arial"/>
          <w:sz w:val="22"/>
          <w:szCs w:val="20"/>
        </w:rPr>
        <w:t xml:space="preserve"> Rosario Martínez </w:t>
      </w:r>
      <w:proofErr w:type="spellStart"/>
      <w:r w:rsidRPr="00F36C6F">
        <w:rPr>
          <w:rFonts w:ascii="Arial" w:hAnsi="Arial"/>
          <w:sz w:val="22"/>
          <w:szCs w:val="20"/>
        </w:rPr>
        <w:t>Chazarra</w:t>
      </w:r>
      <w:proofErr w:type="spellEnd"/>
      <w:r w:rsidRPr="00F36C6F">
        <w:rPr>
          <w:rFonts w:ascii="Arial" w:hAnsi="Arial"/>
          <w:sz w:val="22"/>
          <w:szCs w:val="20"/>
        </w:rPr>
        <w:t xml:space="preserve">, D. Federico Alarcón Martínez, D. Domingo Paredes Ibáñez, Dª. </w:t>
      </w:r>
      <w:proofErr w:type="spellStart"/>
      <w:r w:rsidRPr="00F36C6F">
        <w:rPr>
          <w:rFonts w:ascii="Arial" w:hAnsi="Arial"/>
          <w:sz w:val="22"/>
          <w:szCs w:val="20"/>
        </w:rPr>
        <w:t>Mª</w:t>
      </w:r>
      <w:proofErr w:type="spellEnd"/>
      <w:r w:rsidRPr="00F36C6F">
        <w:rPr>
          <w:rFonts w:ascii="Arial" w:hAnsi="Arial"/>
          <w:sz w:val="22"/>
          <w:szCs w:val="20"/>
        </w:rPr>
        <w:t xml:space="preserve"> Pilar Gómez Magán y Dª. Carolina </w:t>
      </w:r>
      <w:proofErr w:type="spellStart"/>
      <w:r w:rsidRPr="00F36C6F">
        <w:rPr>
          <w:rFonts w:ascii="Arial" w:hAnsi="Arial"/>
          <w:sz w:val="22"/>
          <w:szCs w:val="20"/>
        </w:rPr>
        <w:t>Vigara</w:t>
      </w:r>
      <w:proofErr w:type="spellEnd"/>
      <w:r w:rsidRPr="00F36C6F">
        <w:rPr>
          <w:rFonts w:ascii="Arial" w:hAnsi="Arial"/>
          <w:sz w:val="22"/>
          <w:szCs w:val="20"/>
        </w:rPr>
        <w:t xml:space="preserve"> García, lo que equivale, ponderadamente, a dieciséis votos en contra.</w:t>
      </w:r>
    </w:p>
    <w:p w:rsidR="00F36C6F" w:rsidRPr="00F36C6F" w:rsidRDefault="00F36C6F" w:rsidP="00F36C6F">
      <w:pPr>
        <w:widowControl/>
        <w:ind w:firstLine="708"/>
        <w:jc w:val="both"/>
        <w:rPr>
          <w:rFonts w:ascii="Arial" w:hAnsi="Arial"/>
          <w:sz w:val="22"/>
          <w:szCs w:val="20"/>
        </w:rPr>
      </w:pPr>
    </w:p>
    <w:p w:rsidR="00F36C6F" w:rsidRPr="00F36C6F" w:rsidRDefault="00F36C6F" w:rsidP="00F36C6F">
      <w:pPr>
        <w:widowControl/>
        <w:ind w:firstLine="708"/>
        <w:jc w:val="both"/>
        <w:rPr>
          <w:rFonts w:ascii="Arial" w:hAnsi="Arial"/>
          <w:sz w:val="22"/>
          <w:szCs w:val="20"/>
        </w:rPr>
      </w:pPr>
      <w:r w:rsidRPr="00F36C6F">
        <w:rPr>
          <w:rFonts w:ascii="Arial" w:hAnsi="Arial"/>
          <w:sz w:val="22"/>
          <w:szCs w:val="20"/>
        </w:rPr>
        <w:t>Seguidamente, por el Sr. Alcalde Presidente nuevamente se somete el asunto a dictamen, con el siguiente resultado:</w:t>
      </w:r>
    </w:p>
    <w:p w:rsidR="00F36C6F" w:rsidRPr="00F36C6F" w:rsidRDefault="00F36C6F" w:rsidP="00F36C6F">
      <w:pPr>
        <w:widowControl/>
        <w:jc w:val="both"/>
        <w:rPr>
          <w:rFonts w:ascii="Arial" w:hAnsi="Arial"/>
          <w:sz w:val="22"/>
          <w:szCs w:val="20"/>
        </w:rPr>
      </w:pPr>
    </w:p>
    <w:p w:rsidR="00F36C6F" w:rsidRPr="00F36C6F" w:rsidRDefault="00F36C6F" w:rsidP="00F36C6F">
      <w:pPr>
        <w:suppressAutoHyphens/>
        <w:ind w:firstLine="697"/>
        <w:jc w:val="both"/>
        <w:rPr>
          <w:rFonts w:ascii="Arial" w:eastAsia="Lucida Sans Unicode" w:hAnsi="Arial" w:cs="Times New Roman"/>
          <w:kern w:val="1"/>
          <w:sz w:val="22"/>
        </w:rPr>
      </w:pPr>
      <w:r w:rsidRPr="00F36C6F">
        <w:rPr>
          <w:rFonts w:ascii="Arial" w:eastAsia="Lucida Sans Unicode" w:hAnsi="Arial" w:cs="Times New Roman"/>
          <w:kern w:val="1"/>
          <w:sz w:val="22"/>
        </w:rPr>
        <w:t>Votan a favor seis de los miembros asistentes, que ponderadamente, supone quince votos a favor.</w:t>
      </w:r>
    </w:p>
    <w:p w:rsidR="00F36C6F" w:rsidRPr="00F36C6F" w:rsidRDefault="00F36C6F" w:rsidP="00F36C6F">
      <w:pPr>
        <w:suppressAutoHyphens/>
        <w:ind w:firstLine="697"/>
        <w:jc w:val="both"/>
        <w:rPr>
          <w:rFonts w:ascii="Arial" w:eastAsia="Lucida Sans Unicode" w:hAnsi="Arial" w:cs="Times New Roman"/>
          <w:kern w:val="1"/>
          <w:sz w:val="22"/>
        </w:rPr>
      </w:pPr>
    </w:p>
    <w:p w:rsidR="00F36C6F" w:rsidRPr="00F36C6F" w:rsidRDefault="00F36C6F" w:rsidP="00F36C6F">
      <w:pPr>
        <w:suppressAutoHyphens/>
        <w:ind w:firstLine="697"/>
        <w:jc w:val="both"/>
        <w:rPr>
          <w:rFonts w:ascii="Arial" w:eastAsia="Lucida Sans Unicode" w:hAnsi="Arial" w:cs="Times New Roman"/>
          <w:kern w:val="1"/>
          <w:sz w:val="22"/>
        </w:rPr>
      </w:pPr>
      <w:r w:rsidRPr="00F36C6F">
        <w:rPr>
          <w:rFonts w:ascii="Arial" w:eastAsia="Lucida Sans Unicode" w:hAnsi="Arial" w:cs="Times New Roman"/>
          <w:kern w:val="1"/>
          <w:sz w:val="22"/>
        </w:rPr>
        <w:t xml:space="preserve">Se abstiene la Sra. Concejala Dª. </w:t>
      </w:r>
      <w:proofErr w:type="spellStart"/>
      <w:r w:rsidRPr="00F36C6F">
        <w:rPr>
          <w:rFonts w:ascii="Arial" w:eastAsia="Lucida Sans Unicode" w:hAnsi="Arial" w:cs="Times New Roman"/>
          <w:kern w:val="1"/>
          <w:sz w:val="22"/>
        </w:rPr>
        <w:t>Mª</w:t>
      </w:r>
      <w:proofErr w:type="spellEnd"/>
      <w:r w:rsidRPr="00F36C6F">
        <w:rPr>
          <w:rFonts w:ascii="Arial" w:eastAsia="Lucida Sans Unicode" w:hAnsi="Arial" w:cs="Times New Roman"/>
          <w:kern w:val="1"/>
          <w:sz w:val="22"/>
        </w:rPr>
        <w:t xml:space="preserve"> Pilar Gómez Magán, lo que supone, tras la ponderación, una abstención.</w:t>
      </w:r>
    </w:p>
    <w:p w:rsidR="00F36C6F" w:rsidRPr="00F36C6F" w:rsidRDefault="00F36C6F" w:rsidP="00F36C6F">
      <w:pPr>
        <w:suppressAutoHyphens/>
        <w:ind w:firstLine="697"/>
        <w:jc w:val="both"/>
        <w:rPr>
          <w:rFonts w:ascii="Arial" w:eastAsia="Lucida Sans Unicode" w:hAnsi="Arial" w:cs="Times New Roman"/>
          <w:kern w:val="1"/>
          <w:sz w:val="22"/>
        </w:rPr>
      </w:pPr>
    </w:p>
    <w:p w:rsidR="00F36C6F" w:rsidRPr="00F36C6F" w:rsidRDefault="00F36C6F" w:rsidP="00F36C6F">
      <w:pPr>
        <w:suppressAutoHyphens/>
        <w:ind w:firstLine="697"/>
        <w:jc w:val="both"/>
        <w:rPr>
          <w:rFonts w:ascii="Arial" w:eastAsia="Lucida Sans Unicode" w:hAnsi="Arial" w:cs="Times New Roman"/>
          <w:kern w:val="1"/>
          <w:sz w:val="22"/>
        </w:rPr>
      </w:pPr>
      <w:r w:rsidRPr="00F36C6F">
        <w:rPr>
          <w:rFonts w:ascii="Arial" w:eastAsia="Lucida Sans Unicode" w:hAnsi="Arial" w:cs="Times New Roman"/>
          <w:kern w:val="1"/>
          <w:sz w:val="22"/>
        </w:rPr>
        <w:t>Votan en contra los Sres. Concejales Dª. Fanny Serrano Rodríguez, D. Pablo Samper Hernández y D. Israel Muñoz Guijarro, lo que realizada ponderación de voto, equivale a nueve votos en contra.</w:t>
      </w:r>
    </w:p>
    <w:p w:rsidR="00F36C6F" w:rsidRPr="00F36C6F" w:rsidRDefault="00F36C6F" w:rsidP="00F36C6F">
      <w:pPr>
        <w:suppressAutoHyphens/>
        <w:ind w:firstLine="697"/>
        <w:jc w:val="both"/>
        <w:rPr>
          <w:rFonts w:ascii="Arial" w:eastAsia="Lucida Sans Unicode" w:hAnsi="Arial" w:cs="Times New Roman"/>
          <w:kern w:val="1"/>
          <w:sz w:val="22"/>
        </w:rPr>
      </w:pPr>
    </w:p>
    <w:p w:rsidR="00F36C6F" w:rsidRPr="00F36C6F" w:rsidRDefault="00F36C6F" w:rsidP="00F36C6F">
      <w:pPr>
        <w:suppressAutoHyphens/>
        <w:ind w:firstLine="697"/>
        <w:jc w:val="both"/>
        <w:rPr>
          <w:rFonts w:ascii="Arial" w:eastAsia="Lucida Sans Unicode" w:hAnsi="Arial" w:cs="Times New Roman"/>
          <w:kern w:val="1"/>
          <w:sz w:val="22"/>
        </w:rPr>
      </w:pPr>
      <w:r w:rsidRPr="00F36C6F">
        <w:rPr>
          <w:rFonts w:ascii="Arial" w:eastAsia="Lucida Sans Unicode" w:hAnsi="Arial" w:cs="Times New Roman"/>
          <w:kern w:val="1"/>
          <w:sz w:val="22"/>
        </w:rPr>
        <w:t>En el momento de emitir su voto, se produce una manifestación por parte de la Sra. Concejala Dª. Fanny Serrano Rodríguez, que da lugar a varias intervenciones, que se reproducen a continuación:</w:t>
      </w:r>
    </w:p>
    <w:p w:rsidR="00F36C6F" w:rsidRPr="00F36C6F" w:rsidRDefault="00F36C6F" w:rsidP="00F36C6F">
      <w:pPr>
        <w:suppressAutoHyphens/>
        <w:ind w:firstLine="697"/>
        <w:jc w:val="both"/>
        <w:rPr>
          <w:rFonts w:ascii="Arial" w:eastAsia="Lucida Sans Unicode" w:hAnsi="Arial" w:cs="Times New Roman"/>
          <w:kern w:val="1"/>
          <w:sz w:val="22"/>
        </w:rPr>
      </w:pPr>
    </w:p>
    <w:p w:rsidR="00F36C6F" w:rsidRPr="00F36C6F" w:rsidRDefault="00F36C6F" w:rsidP="00F36C6F">
      <w:pPr>
        <w:suppressAutoHyphens/>
        <w:ind w:firstLine="697"/>
        <w:jc w:val="both"/>
        <w:rPr>
          <w:rFonts w:ascii="Arial" w:eastAsia="Lucida Sans Unicode" w:hAnsi="Arial" w:cs="Times New Roman"/>
          <w:kern w:val="1"/>
          <w:sz w:val="22"/>
        </w:rPr>
      </w:pPr>
      <w:r w:rsidRPr="00F36C6F">
        <w:rPr>
          <w:rFonts w:ascii="Arial" w:eastAsia="Lucida Sans Unicode" w:hAnsi="Arial" w:cs="Times New Roman"/>
          <w:kern w:val="1"/>
          <w:sz w:val="22"/>
        </w:rPr>
        <w:t>……………………………………………………………………………………………</w:t>
      </w:r>
    </w:p>
    <w:p w:rsidR="00F36C6F" w:rsidRPr="00F36C6F" w:rsidRDefault="00F36C6F" w:rsidP="00F36C6F">
      <w:pPr>
        <w:suppressAutoHyphens/>
        <w:ind w:firstLine="697"/>
        <w:jc w:val="both"/>
        <w:rPr>
          <w:rFonts w:ascii="Arial" w:eastAsia="Lucida Sans Unicode" w:hAnsi="Arial" w:cs="Times New Roman"/>
          <w:kern w:val="1"/>
          <w:sz w:val="22"/>
        </w:rPr>
      </w:pPr>
    </w:p>
    <w:p w:rsidR="00F36C6F" w:rsidRPr="00F36C6F" w:rsidRDefault="00F36C6F" w:rsidP="00F36C6F">
      <w:pPr>
        <w:suppressAutoHyphens/>
        <w:ind w:firstLine="697"/>
        <w:jc w:val="both"/>
        <w:rPr>
          <w:rFonts w:ascii="Arial" w:eastAsia="Lucida Sans Unicode" w:hAnsi="Arial" w:cs="Times New Roman"/>
          <w:kern w:val="1"/>
          <w:sz w:val="22"/>
        </w:rPr>
      </w:pPr>
      <w:r w:rsidRPr="00F36C6F">
        <w:rPr>
          <w:rFonts w:ascii="Arial" w:eastAsia="Lucida Sans Unicode" w:hAnsi="Arial" w:cs="Times New Roman"/>
          <w:kern w:val="1"/>
          <w:sz w:val="22"/>
        </w:rPr>
        <w:t xml:space="preserve">De conformidad con el resultado de la votación, la Comisión Especial de Cuentas y Hacienda, dictamina favorablemente el asunto de que se trata y propone al </w:t>
      </w:r>
      <w:r w:rsidRPr="00F36C6F">
        <w:rPr>
          <w:rFonts w:ascii="Arial" w:eastAsia="Lucida Sans Unicode" w:hAnsi="Arial" w:cs="Times New Roman"/>
          <w:kern w:val="1"/>
          <w:sz w:val="22"/>
        </w:rPr>
        <w:lastRenderedPageBreak/>
        <w:t>Ayuntamiento Pleno la adopción del siguiente acuerdo:</w:t>
      </w:r>
    </w:p>
    <w:p w:rsidR="00F36C6F" w:rsidRPr="00F36C6F" w:rsidRDefault="00F36C6F" w:rsidP="00F36C6F">
      <w:pPr>
        <w:widowControl/>
        <w:jc w:val="both"/>
        <w:rPr>
          <w:rFonts w:ascii="Arial" w:hAnsi="Arial"/>
          <w:sz w:val="22"/>
          <w:szCs w:val="20"/>
        </w:rPr>
      </w:pPr>
    </w:p>
    <w:p w:rsidR="00F36C6F" w:rsidRPr="00F36C6F" w:rsidRDefault="00F36C6F" w:rsidP="00F36C6F">
      <w:pPr>
        <w:suppressAutoHyphens/>
        <w:spacing w:after="120"/>
        <w:jc w:val="both"/>
        <w:rPr>
          <w:rFonts w:ascii="Arial" w:eastAsia="Lucida Sans Unicode" w:hAnsi="Arial" w:cs="Times New Roman"/>
          <w:b/>
          <w:bCs/>
          <w:color w:val="000000"/>
          <w:kern w:val="1"/>
          <w:sz w:val="18"/>
          <w:szCs w:val="18"/>
        </w:rPr>
      </w:pPr>
      <w:r w:rsidRPr="00F36C6F">
        <w:rPr>
          <w:rFonts w:ascii="Arial" w:eastAsia="Lucida Sans Unicode" w:hAnsi="Arial" w:cs="Times New Roman"/>
          <w:b/>
          <w:kern w:val="1"/>
          <w:sz w:val="22"/>
          <w:szCs w:val="22"/>
        </w:rPr>
        <w:t xml:space="preserve">PRIMERO.- Aprobar la Modificación de Crédito 1/2021 en la modalidad </w:t>
      </w:r>
      <w:r w:rsidRPr="00F36C6F">
        <w:rPr>
          <w:rFonts w:ascii="Arial" w:eastAsia="Lucida Sans Unicode" w:hAnsi="Arial" w:cs="Times New Roman"/>
          <w:kern w:val="1"/>
          <w:sz w:val="22"/>
          <w:szCs w:val="22"/>
        </w:rPr>
        <w:t>de Suplementos de créditos y Crédito extraordinario que se realizará de acuerdo con el siguiente detalle:</w:t>
      </w:r>
    </w:p>
    <w:p w:rsidR="00F36C6F" w:rsidRPr="00F36C6F" w:rsidRDefault="00F36C6F" w:rsidP="00F36C6F">
      <w:pPr>
        <w:widowControl/>
        <w:jc w:val="both"/>
        <w:rPr>
          <w:rFonts w:ascii="Arial" w:hAnsi="Arial" w:cs="Times New Roman"/>
          <w:b/>
          <w:sz w:val="16"/>
          <w:szCs w:val="16"/>
        </w:rPr>
      </w:pPr>
      <w:r w:rsidRPr="00F36C6F">
        <w:rPr>
          <w:rFonts w:ascii="Arial" w:hAnsi="Arial" w:cs="Times New Roman"/>
          <w:b/>
          <w:bCs/>
          <w:color w:val="000000"/>
          <w:sz w:val="18"/>
          <w:szCs w:val="18"/>
        </w:rPr>
        <w:t xml:space="preserve">MODIFICACION CREDITOS </w:t>
      </w:r>
      <w:proofErr w:type="spellStart"/>
      <w:r w:rsidRPr="00F36C6F">
        <w:rPr>
          <w:rFonts w:ascii="Arial" w:hAnsi="Arial" w:cs="Times New Roman"/>
          <w:b/>
          <w:bCs/>
          <w:color w:val="000000"/>
          <w:sz w:val="18"/>
          <w:szCs w:val="18"/>
        </w:rPr>
        <w:t>Nº</w:t>
      </w:r>
      <w:proofErr w:type="spellEnd"/>
      <w:r w:rsidRPr="00F36C6F">
        <w:rPr>
          <w:rFonts w:ascii="Arial" w:hAnsi="Arial" w:cs="Times New Roman"/>
          <w:b/>
          <w:bCs/>
          <w:color w:val="000000"/>
          <w:sz w:val="18"/>
          <w:szCs w:val="18"/>
        </w:rPr>
        <w:t xml:space="preserve"> 1/2021 SUPLEMENTOS DE CRÉDITO</w:t>
      </w:r>
    </w:p>
    <w:p w:rsidR="00F36C6F" w:rsidRPr="00F36C6F" w:rsidRDefault="00F36C6F" w:rsidP="00F36C6F">
      <w:pPr>
        <w:widowControl/>
        <w:jc w:val="both"/>
        <w:rPr>
          <w:rFonts w:ascii="Arial" w:hAnsi="Arial" w:cs="Times New Roman"/>
          <w:b/>
          <w:sz w:val="16"/>
          <w:szCs w:val="16"/>
        </w:rPr>
      </w:pPr>
    </w:p>
    <w:p w:rsidR="00F36C6F" w:rsidRPr="00F36C6F" w:rsidRDefault="00F36C6F" w:rsidP="00F36C6F">
      <w:pPr>
        <w:widowControl/>
        <w:jc w:val="both"/>
        <w:rPr>
          <w:rFonts w:ascii="Arial" w:hAnsi="Arial" w:cs="Times New Roman"/>
          <w:b/>
          <w:sz w:val="16"/>
          <w:szCs w:val="16"/>
        </w:rPr>
      </w:pPr>
    </w:p>
    <w:tbl>
      <w:tblPr>
        <w:tblW w:w="0" w:type="auto"/>
        <w:tblInd w:w="-5" w:type="dxa"/>
        <w:tblLayout w:type="fixed"/>
        <w:tblCellMar>
          <w:left w:w="70" w:type="dxa"/>
          <w:right w:w="70" w:type="dxa"/>
        </w:tblCellMar>
        <w:tblLook w:val="0000" w:firstRow="0" w:lastRow="0" w:firstColumn="0" w:lastColumn="0" w:noHBand="0" w:noVBand="0"/>
      </w:tblPr>
      <w:tblGrid>
        <w:gridCol w:w="551"/>
        <w:gridCol w:w="705"/>
        <w:gridCol w:w="657"/>
        <w:gridCol w:w="2751"/>
        <w:gridCol w:w="1290"/>
        <w:gridCol w:w="1400"/>
        <w:gridCol w:w="1300"/>
      </w:tblGrid>
      <w:tr w:rsidR="00F36C6F" w:rsidRPr="00F36C6F" w:rsidTr="004478A5">
        <w:trPr>
          <w:trHeight w:val="495"/>
        </w:trPr>
        <w:tc>
          <w:tcPr>
            <w:tcW w:w="551"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both"/>
              <w:rPr>
                <w:rFonts w:ascii="Helvetica Neue" w:hAnsi="Helvetica Neue" w:cs="Helvetica Neue"/>
                <w:b/>
                <w:bCs/>
                <w:sz w:val="16"/>
                <w:szCs w:val="16"/>
              </w:rPr>
            </w:pPr>
            <w:r w:rsidRPr="00F36C6F">
              <w:rPr>
                <w:rFonts w:ascii="Helvetica Neue" w:hAnsi="Helvetica Neue" w:cs="Helvetica Neue"/>
                <w:b/>
                <w:bCs/>
                <w:sz w:val="16"/>
                <w:szCs w:val="16"/>
              </w:rPr>
              <w:t>ORG</w:t>
            </w:r>
          </w:p>
        </w:tc>
        <w:tc>
          <w:tcPr>
            <w:tcW w:w="705"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PROG.</w:t>
            </w:r>
          </w:p>
        </w:tc>
        <w:tc>
          <w:tcPr>
            <w:tcW w:w="657"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ECO</w:t>
            </w:r>
          </w:p>
        </w:tc>
        <w:tc>
          <w:tcPr>
            <w:tcW w:w="2751"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DESCRIPCIÓN</w:t>
            </w:r>
          </w:p>
        </w:tc>
        <w:tc>
          <w:tcPr>
            <w:tcW w:w="1290"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CREDITO ACTUAL</w:t>
            </w:r>
          </w:p>
        </w:tc>
        <w:tc>
          <w:tcPr>
            <w:tcW w:w="1400"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INCREMENTO</w:t>
            </w:r>
          </w:p>
        </w:tc>
        <w:tc>
          <w:tcPr>
            <w:tcW w:w="130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36C6F" w:rsidRPr="00F36C6F" w:rsidRDefault="00F36C6F" w:rsidP="00F36C6F">
            <w:pPr>
              <w:widowControl/>
              <w:jc w:val="center"/>
              <w:rPr>
                <w:rFonts w:ascii="Arial" w:hAnsi="Arial" w:cs="Times New Roman"/>
                <w:sz w:val="16"/>
                <w:szCs w:val="16"/>
              </w:rPr>
            </w:pPr>
            <w:r w:rsidRPr="00F36C6F">
              <w:rPr>
                <w:rFonts w:ascii="Helvetica Neue" w:hAnsi="Helvetica Neue" w:cs="Helvetica Neue"/>
                <w:b/>
                <w:bCs/>
                <w:sz w:val="16"/>
                <w:szCs w:val="16"/>
              </w:rPr>
              <w:t>CREDITO DEFINITIVO</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011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35200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Deuda Pública. Intereses de demora</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181.108,97</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381.108,97</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011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91300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Deuda Pública. Amortización de préstamos largo plazo  Entes fuera del Sector Público en euros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2.660.391,79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12.783.047,81</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15.443.439,60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Seguridad y </w:t>
            </w:r>
            <w:proofErr w:type="spellStart"/>
            <w:r w:rsidRPr="00F36C6F">
              <w:rPr>
                <w:rFonts w:ascii="Helvetica Neue" w:hAnsi="Helvetica Neue" w:cs="Helvetica Neue"/>
                <w:sz w:val="16"/>
                <w:szCs w:val="16"/>
              </w:rPr>
              <w:t>Proteccion</w:t>
            </w:r>
            <w:proofErr w:type="spellEnd"/>
            <w:r w:rsidRPr="00F36C6F">
              <w:rPr>
                <w:rFonts w:ascii="Helvetica Neue" w:hAnsi="Helvetica Neue" w:cs="Helvetica Neue"/>
                <w:sz w:val="16"/>
                <w:szCs w:val="16"/>
              </w:rPr>
              <w:t xml:space="preserve"> Civil.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75.559,54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14.000,00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89.559,54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Seguridad y </w:t>
            </w:r>
            <w:proofErr w:type="spellStart"/>
            <w:r w:rsidRPr="00F36C6F">
              <w:rPr>
                <w:rFonts w:ascii="Helvetica Neue" w:hAnsi="Helvetica Neue" w:cs="Helvetica Neue"/>
                <w:sz w:val="16"/>
                <w:szCs w:val="16"/>
              </w:rPr>
              <w:t>Proteccion</w:t>
            </w:r>
            <w:proofErr w:type="spellEnd"/>
            <w:r w:rsidRPr="00F36C6F">
              <w:rPr>
                <w:rFonts w:ascii="Helvetica Neue" w:hAnsi="Helvetica Neue" w:cs="Helvetica Neue"/>
                <w:sz w:val="16"/>
                <w:szCs w:val="16"/>
              </w:rPr>
              <w:t xml:space="preserve"> Civil.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2.400,19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102.400,19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Seguridad y Orden Público.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465.727,59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1.965.727,59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Seguridad y Orden Público.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7.864,44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107.864,44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Seguridad y Orden Público. Seguridad Social</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1.489.131,76</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1.989.131,76</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Ordenación del tráfico.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64.037,54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11.345,00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75.382,54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Ordenación del tráfico.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440,86</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100.440,86</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22704</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Ordenación del tráfico. Custodia, depósitos y almacenaje</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556.594,77</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956.594,77</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Ordenación del tráfico.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2.590,53</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52.590,53</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135</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6240000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Protección Civil. Elementos de transporte.</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76.678,74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63.000,00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139.678,74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136</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46700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Servicio prevención y </w:t>
            </w:r>
            <w:proofErr w:type="spellStart"/>
            <w:r w:rsidRPr="00F36C6F">
              <w:rPr>
                <w:rFonts w:ascii="Helvetica Neue" w:hAnsi="Helvetica Neue" w:cs="Helvetica Neue"/>
                <w:sz w:val="16"/>
                <w:szCs w:val="16"/>
              </w:rPr>
              <w:t>ectinción</w:t>
            </w:r>
            <w:proofErr w:type="spellEnd"/>
            <w:r w:rsidRPr="00F36C6F">
              <w:rPr>
                <w:rFonts w:ascii="Helvetica Neue" w:hAnsi="Helvetica Neue" w:cs="Helvetica Neue"/>
                <w:sz w:val="16"/>
                <w:szCs w:val="16"/>
              </w:rPr>
              <w:t xml:space="preserve"> de incendios. Aportación Consorcio de Extinción de Incendios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686.676,85</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886.676,85</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Vivienda y Urbanismo.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73.448,93</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16.439,47</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89.888,40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Vivienda y Urbanismo.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417,09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5.417,09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Pavimentación vías públicas.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17.464,78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3.094,00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20.558,78</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Pavimentación vías públicas.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105,16</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2.105,16</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21000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Pavimentación vías públicas. Reparaciones, mantenimiento y conservación de  infraestructuras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676.820,10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1.676.820,10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6190300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Pavimentación vías públicas. </w:t>
            </w:r>
            <w:proofErr w:type="spellStart"/>
            <w:r w:rsidRPr="00F36C6F">
              <w:rPr>
                <w:rFonts w:ascii="Helvetica Neue" w:hAnsi="Helvetica Neue" w:cs="Helvetica Neue"/>
                <w:sz w:val="16"/>
                <w:szCs w:val="16"/>
              </w:rPr>
              <w:t>Repavimentacion</w:t>
            </w:r>
            <w:proofErr w:type="spellEnd"/>
            <w:r w:rsidRPr="00F36C6F">
              <w:rPr>
                <w:rFonts w:ascii="Helvetica Neue" w:hAnsi="Helvetica Neue" w:cs="Helvetica Neue"/>
                <w:sz w:val="16"/>
                <w:szCs w:val="16"/>
              </w:rPr>
              <w:t xml:space="preserve"> y </w:t>
            </w:r>
            <w:proofErr w:type="spellStart"/>
            <w:r w:rsidRPr="00F36C6F">
              <w:rPr>
                <w:rFonts w:ascii="Helvetica Neue" w:hAnsi="Helvetica Neue" w:cs="Helvetica Neue"/>
                <w:sz w:val="16"/>
                <w:szCs w:val="16"/>
              </w:rPr>
              <w:t>reparacion</w:t>
            </w:r>
            <w:proofErr w:type="spellEnd"/>
            <w:r w:rsidRPr="00F36C6F">
              <w:rPr>
                <w:rFonts w:ascii="Helvetica Neue" w:hAnsi="Helvetica Neue" w:cs="Helvetica Neue"/>
                <w:sz w:val="16"/>
                <w:szCs w:val="16"/>
              </w:rPr>
              <w:t xml:space="preserve"> de dique de levante</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42.235,48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2.242.235,48</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6190400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Pavimentación vías públicas. </w:t>
            </w:r>
            <w:proofErr w:type="spellStart"/>
            <w:r w:rsidRPr="00F36C6F">
              <w:rPr>
                <w:rFonts w:ascii="Helvetica Neue" w:hAnsi="Helvetica Neue" w:cs="Helvetica Neue"/>
                <w:sz w:val="16"/>
                <w:szCs w:val="16"/>
              </w:rPr>
              <w:t>Repavimentacion</w:t>
            </w:r>
            <w:proofErr w:type="spellEnd"/>
            <w:r w:rsidRPr="00F36C6F">
              <w:rPr>
                <w:rFonts w:ascii="Helvetica Neue" w:hAnsi="Helvetica Neue" w:cs="Helvetica Neue"/>
                <w:sz w:val="16"/>
                <w:szCs w:val="16"/>
              </w:rPr>
              <w:t xml:space="preserve"> y </w:t>
            </w:r>
            <w:proofErr w:type="spellStart"/>
            <w:r w:rsidRPr="00F36C6F">
              <w:rPr>
                <w:rFonts w:ascii="Helvetica Neue" w:hAnsi="Helvetica Neue" w:cs="Helvetica Neue"/>
                <w:sz w:val="16"/>
                <w:szCs w:val="16"/>
              </w:rPr>
              <w:t>reparacion</w:t>
            </w:r>
            <w:proofErr w:type="spellEnd"/>
            <w:r w:rsidRPr="00F36C6F">
              <w:rPr>
                <w:rFonts w:ascii="Helvetica Neue" w:hAnsi="Helvetica Neue" w:cs="Helvetica Neue"/>
                <w:sz w:val="16"/>
                <w:szCs w:val="16"/>
              </w:rPr>
              <w:t xml:space="preserve"> de paseo de la mata</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40.189,48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1.400.000,00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1.440.189,48</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6190540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Pavimentación vías públicas. Redacción proyecto y </w:t>
            </w:r>
            <w:proofErr w:type="spellStart"/>
            <w:r w:rsidRPr="00F36C6F">
              <w:rPr>
                <w:rFonts w:ascii="Helvetica Neue" w:hAnsi="Helvetica Neue" w:cs="Helvetica Neue"/>
                <w:sz w:val="16"/>
                <w:szCs w:val="16"/>
              </w:rPr>
              <w:t>remodelacion</w:t>
            </w:r>
            <w:proofErr w:type="spellEnd"/>
            <w:r w:rsidRPr="00F36C6F">
              <w:rPr>
                <w:rFonts w:ascii="Helvetica Neue" w:hAnsi="Helvetica Neue" w:cs="Helvetica Neue"/>
                <w:sz w:val="16"/>
                <w:szCs w:val="16"/>
              </w:rPr>
              <w:t xml:space="preserve"> paseo de la libertad</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2.633.580,90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2.466.419,10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5.100.000,00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lastRenderedPageBreak/>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22101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Abastecimiento </w:t>
            </w:r>
            <w:proofErr w:type="spellStart"/>
            <w:r w:rsidRPr="00F36C6F">
              <w:rPr>
                <w:rFonts w:ascii="Helvetica Neue" w:hAnsi="Helvetica Neue" w:cs="Helvetica Neue"/>
                <w:sz w:val="16"/>
                <w:szCs w:val="16"/>
              </w:rPr>
              <w:t>domicilario</w:t>
            </w:r>
            <w:proofErr w:type="spellEnd"/>
            <w:r w:rsidRPr="00F36C6F">
              <w:rPr>
                <w:rFonts w:ascii="Helvetica Neue" w:hAnsi="Helvetica Neue" w:cs="Helvetica Neue"/>
                <w:sz w:val="16"/>
                <w:szCs w:val="16"/>
              </w:rPr>
              <w:t xml:space="preserve"> de agua potable.. </w:t>
            </w:r>
            <w:proofErr w:type="spellStart"/>
            <w:r w:rsidRPr="00F36C6F">
              <w:rPr>
                <w:rFonts w:ascii="Helvetica Neue" w:hAnsi="Helvetica Neue" w:cs="Helvetica Neue"/>
                <w:sz w:val="16"/>
                <w:szCs w:val="16"/>
              </w:rPr>
              <w:t>Suminstro</w:t>
            </w:r>
            <w:proofErr w:type="spellEnd"/>
            <w:r w:rsidRPr="00F36C6F">
              <w:rPr>
                <w:rFonts w:ascii="Helvetica Neue" w:hAnsi="Helvetica Neue" w:cs="Helvetica Neue"/>
                <w:sz w:val="16"/>
                <w:szCs w:val="16"/>
              </w:rPr>
              <w:t xml:space="preserve"> de Agua</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137.291,38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637.291,38</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1621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46701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Recogida de residuos. Aportación Consorcio Plan Zonal XVII</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166.846,32</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221.846,32</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1622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Gestión de residuos sólidos urbanos.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5.821,59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1.032,00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6.853,59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164</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Cementerios.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17.464,78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3.094,00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20.558,78</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164</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22199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Cementerios. Otros suministros.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89,63</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10.089,63</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164</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6320000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Cementerios. Reparación extraordinaria de edificios y otras </w:t>
            </w:r>
            <w:proofErr w:type="spellStart"/>
            <w:r w:rsidRPr="00F36C6F">
              <w:rPr>
                <w:rFonts w:ascii="Helvetica Neue" w:hAnsi="Helvetica Neue" w:cs="Helvetica Neue"/>
                <w:sz w:val="16"/>
                <w:szCs w:val="16"/>
              </w:rPr>
              <w:t>construccioines</w:t>
            </w:r>
            <w:proofErr w:type="spellEnd"/>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18.150,00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18.150,00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36.300,00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165</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Alumbrado público.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165</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Alumbrado público.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59,93</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2.059,93</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171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Parques y Jardines. Otras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1.019.200,27</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51.000,00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1.070.200,27</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171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Parques y Jardines.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52.206,28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552.206,28</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171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6190000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Parques y Jardines. Reposición infraestructuras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80.000,00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580.000,00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171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6240040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Parques y Jardines. Elementos de transporte</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64.062,60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144.062,60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1722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Protección y mejora Medio Ambiente.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1722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Protección y mejora Medio Ambiente.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10,86</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2.010,86</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173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Playas.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516,00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3.426,80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173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Playas.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40,04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2.040,04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173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6240040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Playas. Elementos de transporte</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19.887,00</w:t>
            </w:r>
          </w:p>
        </w:tc>
        <w:tc>
          <w:tcPr>
            <w:tcW w:w="1400" w:type="dxa"/>
            <w:tcBorders>
              <w:top w:val="none" w:sz="0" w:space="0" w:color="000000"/>
              <w:left w:val="single" w:sz="4" w:space="0" w:color="000000"/>
              <w:bottom w:val="none" w:sz="0"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7.988,50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27.875,50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16204</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Otras prestaciones económicas a favor de empleados. Acción Social</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242.003,90</w:t>
            </w:r>
          </w:p>
        </w:tc>
        <w:tc>
          <w:tcPr>
            <w:tcW w:w="1400" w:type="dxa"/>
            <w:tcBorders>
              <w:top w:val="single" w:sz="4"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342.003,90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16205</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Otras prestaciones económicas a favor de empleados. Pólizas vida empleados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110.790,15</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310.790,15</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16209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Otras prestaciones económicas a favor de empleados. Otros Gastos Sociales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276.948,55</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776.948,55</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2310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Admón. General de Servicios Sociales.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260,44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300.260,44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Asistencia social primaria. Otras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21.809,74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661,00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22.470,74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Asistencia social primaria.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70.686,16</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14.000,00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84.686,16</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Asistencia social primaria.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8,26</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2.008,26</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22793</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Asistencia social primaria. Programa </w:t>
            </w:r>
            <w:proofErr w:type="spellStart"/>
            <w:r w:rsidRPr="00F36C6F">
              <w:rPr>
                <w:rFonts w:ascii="Helvetica Neue" w:hAnsi="Helvetica Neue" w:cs="Helvetica Neue"/>
                <w:sz w:val="16"/>
                <w:szCs w:val="16"/>
              </w:rPr>
              <w:t>politica</w:t>
            </w:r>
            <w:proofErr w:type="spellEnd"/>
            <w:r w:rsidRPr="00F36C6F">
              <w:rPr>
                <w:rFonts w:ascii="Helvetica Neue" w:hAnsi="Helvetica Neue" w:cs="Helvetica Neue"/>
                <w:sz w:val="16"/>
                <w:szCs w:val="16"/>
              </w:rPr>
              <w:t xml:space="preserve"> de igualdad</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30.185,00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60.185,00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2312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Asistencia a dependientes. Servicio de Ayuda a Domicilio</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584.875,00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934.875,00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2312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22794</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Asistencia a dependientes. Programa de Teleasistencia</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67.595,92</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217.595,92</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5</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234</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48000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Cooperación internacional y relaciones ONGS. Subvenciones O.N.G.</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700.000,00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412.647,50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1.112.647,50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235</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Inmigración y </w:t>
            </w:r>
            <w:proofErr w:type="spellStart"/>
            <w:r w:rsidRPr="00F36C6F">
              <w:rPr>
                <w:rFonts w:ascii="Helvetica Neue" w:hAnsi="Helvetica Neue" w:cs="Helvetica Neue"/>
                <w:sz w:val="16"/>
                <w:szCs w:val="16"/>
              </w:rPr>
              <w:t>exrtranjería</w:t>
            </w:r>
            <w:proofErr w:type="spellEnd"/>
            <w:r w:rsidRPr="00F36C6F">
              <w:rPr>
                <w:rFonts w:ascii="Helvetica Neue" w:hAnsi="Helvetica Neue" w:cs="Helvetica Neue"/>
                <w:sz w:val="16"/>
                <w:szCs w:val="16"/>
              </w:rPr>
              <w:t>.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4.787,84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1.831,00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6.618,84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lastRenderedPageBreak/>
              <w:t>14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235</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Inmigración y </w:t>
            </w:r>
            <w:proofErr w:type="spellStart"/>
            <w:r w:rsidRPr="00F36C6F">
              <w:rPr>
                <w:rFonts w:ascii="Helvetica Neue" w:hAnsi="Helvetica Neue" w:cs="Helvetica Neue"/>
                <w:sz w:val="16"/>
                <w:szCs w:val="16"/>
              </w:rPr>
              <w:t>exrtranjería</w:t>
            </w:r>
            <w:proofErr w:type="spellEnd"/>
            <w:r w:rsidRPr="00F36C6F">
              <w:rPr>
                <w:rFonts w:ascii="Helvetica Neue" w:hAnsi="Helvetica Neue" w:cs="Helvetica Neue"/>
                <w:sz w:val="16"/>
                <w:szCs w:val="16"/>
              </w:rPr>
              <w:t xml:space="preserve">.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639,42</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20.639,42</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237</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48000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Tercera Edad y Gente Mayor. Ayudas a pensionistas.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534.092,50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534.092,50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1.068.185,00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Fomento del Empleo.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11.643,19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1.433,00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13.076,19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Fomento del Empleo.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844,13</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25.844,13</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Fomento del Empleo.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35.000,00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85.000,00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48002</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Fomento del Empleo. Programa ayudas  creación, innovación y desarrollo empresarial</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600.000,00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759,21</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1.759,21</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Protección de la salubridad pública. Desinsectación, desratización y </w:t>
            </w:r>
            <w:proofErr w:type="spellStart"/>
            <w:r w:rsidRPr="00F36C6F">
              <w:rPr>
                <w:rFonts w:ascii="Helvetica Neue" w:hAnsi="Helvetica Neue" w:cs="Helvetica Neue"/>
                <w:sz w:val="16"/>
                <w:szCs w:val="16"/>
              </w:rPr>
              <w:t>desparatización</w:t>
            </w:r>
            <w:proofErr w:type="spellEnd"/>
            <w:r w:rsidRPr="00F36C6F">
              <w:rPr>
                <w:rFonts w:ascii="Helvetica Neue" w:hAnsi="Helvetica Neue" w:cs="Helvetica Neue"/>
                <w:sz w:val="16"/>
                <w:szCs w:val="16"/>
              </w:rPr>
              <w:t xml:space="preserve"> T.M.</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97.660,40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297.660,40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180.000,00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195.000,00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5</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22113</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Manutención de animales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3.485,60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88.485,60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5</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6320040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Albergue de animales</w:t>
            </w:r>
          </w:p>
        </w:tc>
        <w:tc>
          <w:tcPr>
            <w:tcW w:w="1290" w:type="dxa"/>
            <w:tcBorders>
              <w:top w:val="none" w:sz="0" w:space="0" w:color="000000"/>
              <w:left w:val="single" w:sz="4" w:space="0" w:color="000000"/>
              <w:bottom w:val="none" w:sz="0"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750.000,00</w:t>
            </w:r>
          </w:p>
        </w:tc>
        <w:tc>
          <w:tcPr>
            <w:tcW w:w="1300" w:type="dxa"/>
            <w:tcBorders>
              <w:top w:val="none" w:sz="0" w:space="0" w:color="000000"/>
              <w:left w:val="single" w:sz="4" w:space="0" w:color="000000"/>
              <w:bottom w:val="none" w:sz="0"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780.000,00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312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Servicio Unidad Prevención Conductas Adictivas</w:t>
            </w:r>
          </w:p>
        </w:tc>
        <w:tc>
          <w:tcPr>
            <w:tcW w:w="1290" w:type="dxa"/>
            <w:tcBorders>
              <w:top w:val="single" w:sz="4"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19.250,00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219.250,00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320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Educación.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53.608,31</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16.651,35</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70.259,66</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320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Educación.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492,84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2.492,84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323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21200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Educación preescolar y primaria. Reparaciones, mantenimiento y conservación de  edificios y otras construcciones.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455.207,60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855.207,60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Administración General de la </w:t>
            </w:r>
            <w:proofErr w:type="spellStart"/>
            <w:r w:rsidRPr="00F36C6F">
              <w:rPr>
                <w:rFonts w:ascii="Helvetica Neue" w:hAnsi="Helvetica Neue" w:cs="Helvetica Neue"/>
                <w:sz w:val="16"/>
                <w:szCs w:val="16"/>
              </w:rPr>
              <w:t>Cultura.Otras</w:t>
            </w:r>
            <w:proofErr w:type="spellEnd"/>
            <w:r w:rsidRPr="00F36C6F">
              <w:rPr>
                <w:rFonts w:ascii="Helvetica Neue" w:hAnsi="Helvetica Neue" w:cs="Helvetica Neue"/>
                <w:sz w:val="16"/>
                <w:szCs w:val="16"/>
              </w:rPr>
              <w:t xml:space="preserve">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24.811,83</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1.203,00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26.014,83</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la Cultura.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26.197,18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8.067,82</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34.265,00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Administración General de la </w:t>
            </w:r>
            <w:proofErr w:type="spellStart"/>
            <w:r w:rsidRPr="00F36C6F">
              <w:rPr>
                <w:rFonts w:ascii="Helvetica Neue" w:hAnsi="Helvetica Neue" w:cs="Helvetica Neue"/>
                <w:sz w:val="16"/>
                <w:szCs w:val="16"/>
              </w:rPr>
              <w:t>Cultura.Gratificaciones</w:t>
            </w:r>
            <w:proofErr w:type="spellEnd"/>
            <w:r w:rsidRPr="00F36C6F">
              <w:rPr>
                <w:rFonts w:ascii="Helvetica Neue" w:hAnsi="Helvetica Neue" w:cs="Helvetica Neue"/>
                <w:sz w:val="16"/>
                <w:szCs w:val="16"/>
              </w:rPr>
              <w:t xml:space="preserve">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17.723,22</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120.000,00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137.723,22</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Otras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614.832,52</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19.098,00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633.930,52</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3321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Bibliotecas.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20.375,58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3.610,00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23.985,58</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3322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Archivos.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10.946,89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2.063,00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13.009,89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3322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Archivos.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3.117,54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24.882,46</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28.000,00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Museos y Artes Plásticas.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5.821,59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1.031,00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6.852,59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3340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41001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Promoción cultural. Transferencias corrientes al O.A.A.M. "Instituto Municipal de Cultura 'Joaquín </w:t>
            </w:r>
            <w:proofErr w:type="spellStart"/>
            <w:r w:rsidRPr="00F36C6F">
              <w:rPr>
                <w:rFonts w:ascii="Helvetica Neue" w:hAnsi="Helvetica Neue" w:cs="Helvetica Neue"/>
                <w:sz w:val="16"/>
                <w:szCs w:val="16"/>
              </w:rPr>
              <w:t>Chapaprieta</w:t>
            </w:r>
            <w:proofErr w:type="spellEnd"/>
            <w:r w:rsidRPr="00F36C6F">
              <w:rPr>
                <w:rFonts w:ascii="Helvetica Neue" w:hAnsi="Helvetica Neue" w:cs="Helvetica Neue"/>
                <w:sz w:val="16"/>
                <w:szCs w:val="16"/>
              </w:rPr>
              <w:t xml:space="preserve"> Torregrosa'".</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1.235.298,91</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1.535.298,91</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3340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48010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Promoción cultural. Convenio Universidad Miguel </w:t>
            </w:r>
            <w:proofErr w:type="spellStart"/>
            <w:r w:rsidRPr="00F36C6F">
              <w:rPr>
                <w:rFonts w:ascii="Helvetica Neue" w:hAnsi="Helvetica Neue" w:cs="Helvetica Neue"/>
                <w:sz w:val="16"/>
                <w:szCs w:val="16"/>
              </w:rPr>
              <w:t>Hernandez</w:t>
            </w:r>
            <w:proofErr w:type="spellEnd"/>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150.000,00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Promoción cultural de la juventud.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1.107,54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9.107,54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Promoción cultural de la juventud.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85.000,00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185.000,00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270.000,00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lastRenderedPageBreak/>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48001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Promoción cultural de la juventud. Premios, becas y pensiones de estudio e investigación, en estudios superiores.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14.000,00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286.000,00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300.000,00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335</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Artes escénicas.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48.271,85</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8.767,00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57.038,85</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Otras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21.941,00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695,00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22.636,00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11.158,24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2.063,00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13.221,24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59,93</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2.059,93</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6230000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Maquinaria, instalaciones técnicas y utillaje.</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40.000,00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6250000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Inversión nueva en Mobiliario.</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208.000,00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5</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338</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Fiestas populares y festejos.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516,00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3.426,80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5</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338</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Fiestas populares y festejos.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547.303,05</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697.303,05</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340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Deportes.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340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6240040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Deportes. Elementos de transporte</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25.887,00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31.887,00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Promoción y fomento del deporte.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48.029,19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8.767,00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56.796,19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Promoción y fomento del deporte.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1.608,90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51.608,90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341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Promoción y fomento del deporte.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13.740,89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613.740,89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342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Instalaciones deportivas.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102.784,25</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21.991,79</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126.780,50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342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21200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Instalaciones deportivas. Reparaciones, mantenimiento y conservación de  edificios y otras construcciones.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138.000,00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243.000,00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381.000,00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4301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Comercio.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11.643,19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1.433,00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13.076,19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4301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48000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Comercio Premios concursos varios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15.000,00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4301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48001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Comercio Subvenciones Comercio</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48.000,00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56.000,00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4312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Mercados, abastos y lonjas.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516,00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3.426,80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4313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Comercio Ambulante.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180.000,00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181.000,00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Información y promoción turística.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26.197,18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4.641,00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30.838,18</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Información y promoción turística.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56.922,15</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180.000,00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236.922,15</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432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48001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Información y promoción turística. Subvenciones Turismo</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78.000,00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4411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Transporte </w:t>
            </w:r>
            <w:proofErr w:type="spellStart"/>
            <w:r w:rsidRPr="00F36C6F">
              <w:rPr>
                <w:rFonts w:ascii="Helvetica Neue" w:hAnsi="Helvetica Neue" w:cs="Helvetica Neue"/>
                <w:sz w:val="16"/>
                <w:szCs w:val="16"/>
              </w:rPr>
              <w:t>coletivo</w:t>
            </w:r>
            <w:proofErr w:type="spellEnd"/>
            <w:r w:rsidRPr="00F36C6F">
              <w:rPr>
                <w:rFonts w:ascii="Helvetica Neue" w:hAnsi="Helvetica Neue" w:cs="Helvetica Neue"/>
                <w:sz w:val="16"/>
                <w:szCs w:val="16"/>
              </w:rPr>
              <w:t xml:space="preserve"> urbano de viajeros.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5.821,59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1.031,00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6.852,59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491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Sociedad de la </w:t>
            </w:r>
            <w:proofErr w:type="spellStart"/>
            <w:r w:rsidRPr="00F36C6F">
              <w:rPr>
                <w:rFonts w:ascii="Helvetica Neue" w:hAnsi="Helvetica Neue" w:cs="Helvetica Neue"/>
                <w:sz w:val="16"/>
                <w:szCs w:val="16"/>
              </w:rPr>
              <w:t>informcación</w:t>
            </w:r>
            <w:proofErr w:type="spellEnd"/>
            <w:r w:rsidRPr="00F36C6F">
              <w:rPr>
                <w:rFonts w:ascii="Helvetica Neue" w:hAnsi="Helvetica Neue" w:cs="Helvetica Neue"/>
                <w:sz w:val="16"/>
                <w:szCs w:val="16"/>
              </w:rPr>
              <w:t>.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17.464,78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3.094,00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20.558,78</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491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Sociedad de la información.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217.800,00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367.800,00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lastRenderedPageBreak/>
              <w:t>8</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493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Denominación</w:t>
            </w:r>
            <w:r w:rsidRPr="00F36C6F">
              <w:rPr>
                <w:rFonts w:ascii="Helvetica Neue" w:hAnsi="Helvetica Neue" w:cs="Helvetica Neue"/>
                <w:sz w:val="16"/>
                <w:szCs w:val="16"/>
              </w:rPr>
              <w:br/>
              <w:t>Protección de consumidores y usuarios.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5.821,59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1.831,00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7.652,59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Órganos de gobierno.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515,00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3.425,80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22601</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Órganos de gobierno. Atenciones protocolarias y representativas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15.679,97</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25.679,97</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Órganos de gobierno.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16.284,70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21.284,70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Órganos de gobierno.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170,00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5.170,00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6240000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Órganos de gobierno. Elementos de transporte</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30.616,60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17.000,00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47.616,60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920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136.807,48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27.664,52</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164.472,00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920</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22604</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Gastos jurídicos contenciosos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293.294,96</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693.294,96</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9231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Gestión del Padrón Municipal de Habitantes.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29.107,97</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8.583,53</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37.691,50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9231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Gestión del Padrón Municipal de Habitantes.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2.193,92</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17.193,92</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924</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Participación ciudadana.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90.000,00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95.000,00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927</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Comunicación Socia.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516,00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3.426,80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928</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Informática.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11.643,19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1.433,00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13.076,19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931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Política económica y fiscal.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47.254,89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8.372,00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55.626,89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931</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Política económica y fiscal.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3.085,50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40.000,00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43.085,50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933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Gestión del Patrimonio.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933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21200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Gestión del Patrimonio. Reparaciones, mantenimiento y conservación de  edificios y otras construcciones.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70.380,94</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62.000,00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132.380,94</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933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6320040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Gestión del Patrimonio. Remodelación Eras de la Sal</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300.000,00</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1.735.000,00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2.035.000,00</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934</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Gestión de la Tesorería y la Deuda. Productividad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32.018,77</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5.673,00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37.691,77</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934</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Gestión de la Tesorería y la Deuda. Gratificaciones funcionarios</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2.236,95</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12.236,95</w:t>
            </w:r>
          </w:p>
        </w:tc>
      </w:tr>
      <w:tr w:rsidR="00F36C6F" w:rsidRPr="00F36C6F" w:rsidTr="004478A5">
        <w:trPr>
          <w:trHeight w:val="360"/>
        </w:trPr>
        <w:tc>
          <w:tcPr>
            <w:tcW w:w="5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943</w:t>
            </w:r>
          </w:p>
        </w:tc>
        <w:tc>
          <w:tcPr>
            <w:tcW w:w="657"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46600</w:t>
            </w:r>
          </w:p>
        </w:tc>
        <w:tc>
          <w:tcPr>
            <w:tcW w:w="2751"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Helvetica Neue" w:hAnsi="Helvetica Neue" w:cs="Helvetica Neue"/>
                <w:sz w:val="16"/>
                <w:szCs w:val="16"/>
              </w:rPr>
            </w:pPr>
            <w:r w:rsidRPr="00F36C6F">
              <w:rPr>
                <w:rFonts w:ascii="Helvetica Neue" w:hAnsi="Helvetica Neue" w:cs="Helvetica Neue"/>
                <w:sz w:val="16"/>
                <w:szCs w:val="16"/>
              </w:rPr>
              <w:t>Transferencias a otras Entidades Locales. Cuotas FEMP Y FVMP</w:t>
            </w:r>
          </w:p>
        </w:tc>
        <w:tc>
          <w:tcPr>
            <w:tcW w:w="129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21.227,28</w:t>
            </w:r>
          </w:p>
        </w:tc>
        <w:tc>
          <w:tcPr>
            <w:tcW w:w="140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31.227,28</w:t>
            </w:r>
          </w:p>
        </w:tc>
      </w:tr>
      <w:tr w:rsidR="00F36C6F" w:rsidRPr="00F36C6F" w:rsidTr="004478A5">
        <w:trPr>
          <w:trHeight w:val="360"/>
        </w:trPr>
        <w:tc>
          <w:tcPr>
            <w:tcW w:w="551" w:type="dxa"/>
            <w:tcBorders>
              <w:left w:val="single" w:sz="4" w:space="0" w:color="000000"/>
              <w:bottom w:val="single" w:sz="4" w:space="0" w:color="000000"/>
            </w:tcBorders>
            <w:shd w:val="clear" w:color="auto" w:fill="auto"/>
          </w:tcPr>
          <w:p w:rsidR="00F36C6F" w:rsidRPr="00F36C6F" w:rsidRDefault="00F36C6F" w:rsidP="00F36C6F">
            <w:pPr>
              <w:widowControl/>
              <w:snapToGrid w:val="0"/>
              <w:jc w:val="center"/>
              <w:rPr>
                <w:rFonts w:ascii="Helvetica Neue" w:hAnsi="Helvetica Neue" w:cs="Helvetica Neue"/>
                <w:sz w:val="16"/>
                <w:szCs w:val="16"/>
              </w:rPr>
            </w:pPr>
          </w:p>
        </w:tc>
        <w:tc>
          <w:tcPr>
            <w:tcW w:w="705" w:type="dxa"/>
            <w:tcBorders>
              <w:left w:val="single" w:sz="4" w:space="0" w:color="000000"/>
              <w:bottom w:val="single" w:sz="4" w:space="0" w:color="000000"/>
            </w:tcBorders>
            <w:shd w:val="clear" w:color="auto" w:fill="auto"/>
          </w:tcPr>
          <w:p w:rsidR="00F36C6F" w:rsidRPr="00F36C6F" w:rsidRDefault="00F36C6F" w:rsidP="00F36C6F">
            <w:pPr>
              <w:widowControl/>
              <w:snapToGrid w:val="0"/>
              <w:jc w:val="center"/>
              <w:rPr>
                <w:rFonts w:ascii="Helvetica Neue" w:hAnsi="Helvetica Neue" w:cs="Helvetica Neue"/>
                <w:sz w:val="16"/>
                <w:szCs w:val="16"/>
              </w:rPr>
            </w:pPr>
          </w:p>
        </w:tc>
        <w:tc>
          <w:tcPr>
            <w:tcW w:w="657" w:type="dxa"/>
            <w:tcBorders>
              <w:left w:val="single" w:sz="4" w:space="0" w:color="000000"/>
              <w:bottom w:val="single" w:sz="4" w:space="0" w:color="000000"/>
            </w:tcBorders>
            <w:shd w:val="clear" w:color="auto" w:fill="auto"/>
          </w:tcPr>
          <w:p w:rsidR="00F36C6F" w:rsidRPr="00F36C6F" w:rsidRDefault="00F36C6F" w:rsidP="00F36C6F">
            <w:pPr>
              <w:widowControl/>
              <w:snapToGrid w:val="0"/>
              <w:jc w:val="center"/>
              <w:rPr>
                <w:rFonts w:ascii="Helvetica Neue" w:hAnsi="Helvetica Neue" w:cs="Helvetica Neue"/>
                <w:sz w:val="16"/>
                <w:szCs w:val="16"/>
              </w:rPr>
            </w:pPr>
          </w:p>
        </w:tc>
        <w:tc>
          <w:tcPr>
            <w:tcW w:w="2751" w:type="dxa"/>
            <w:tcBorders>
              <w:left w:val="single" w:sz="4" w:space="0" w:color="000000"/>
              <w:bottom w:val="single" w:sz="4" w:space="0" w:color="000000"/>
            </w:tcBorders>
            <w:shd w:val="clear" w:color="auto" w:fill="F2DBDB"/>
          </w:tcPr>
          <w:p w:rsidR="00F36C6F" w:rsidRPr="00F36C6F" w:rsidRDefault="00F36C6F" w:rsidP="00F36C6F">
            <w:pPr>
              <w:widowControl/>
              <w:jc w:val="center"/>
              <w:rPr>
                <w:rFonts w:ascii="Helvetica Neue" w:hAnsi="Helvetica Neue" w:cs="Helvetica Neue"/>
                <w:sz w:val="16"/>
                <w:szCs w:val="16"/>
              </w:rPr>
            </w:pPr>
            <w:r w:rsidRPr="00F36C6F">
              <w:rPr>
                <w:rFonts w:ascii="Helvetica Neue" w:hAnsi="Helvetica Neue" w:cs="Helvetica Neue"/>
                <w:sz w:val="16"/>
                <w:szCs w:val="16"/>
              </w:rPr>
              <w:t>TOTAL SUPLEMENTOS</w:t>
            </w:r>
          </w:p>
        </w:tc>
        <w:tc>
          <w:tcPr>
            <w:tcW w:w="1290" w:type="dxa"/>
            <w:tcBorders>
              <w:left w:val="single" w:sz="4" w:space="0" w:color="000000"/>
              <w:bottom w:val="single" w:sz="4" w:space="0" w:color="000000"/>
            </w:tcBorders>
            <w:shd w:val="clear" w:color="auto" w:fill="F2DBDB"/>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19.650.316,88</w:t>
            </w:r>
          </w:p>
        </w:tc>
        <w:tc>
          <w:tcPr>
            <w:tcW w:w="1400" w:type="dxa"/>
            <w:tcBorders>
              <w:left w:val="single" w:sz="4" w:space="0" w:color="000000"/>
              <w:bottom w:val="single" w:sz="4" w:space="0" w:color="000000"/>
            </w:tcBorders>
            <w:shd w:val="clear" w:color="auto" w:fill="F2DBDB"/>
          </w:tcPr>
          <w:p w:rsidR="00F36C6F" w:rsidRPr="00F36C6F" w:rsidRDefault="00F36C6F" w:rsidP="00F36C6F">
            <w:pPr>
              <w:widowControl/>
              <w:jc w:val="right"/>
              <w:rPr>
                <w:rFonts w:ascii="Helvetica Neue" w:hAnsi="Helvetica Neue" w:cs="Helvetica Neue"/>
                <w:sz w:val="16"/>
                <w:szCs w:val="16"/>
              </w:rPr>
            </w:pPr>
            <w:r w:rsidRPr="00F36C6F">
              <w:rPr>
                <w:rFonts w:ascii="Helvetica Neue" w:hAnsi="Helvetica Neue" w:cs="Helvetica Neue"/>
                <w:sz w:val="16"/>
                <w:szCs w:val="16"/>
              </w:rPr>
              <w:t>35.043.055,45</w:t>
            </w:r>
          </w:p>
        </w:tc>
        <w:tc>
          <w:tcPr>
            <w:tcW w:w="1300" w:type="dxa"/>
            <w:tcBorders>
              <w:left w:val="single" w:sz="4" w:space="0" w:color="000000"/>
              <w:bottom w:val="single" w:sz="4" w:space="0" w:color="000000"/>
              <w:right w:val="single" w:sz="4" w:space="0" w:color="000000"/>
            </w:tcBorders>
            <w:shd w:val="clear" w:color="auto" w:fill="F2DBDB"/>
          </w:tcPr>
          <w:p w:rsidR="00F36C6F" w:rsidRPr="00F36C6F" w:rsidRDefault="00F36C6F" w:rsidP="00F36C6F">
            <w:pPr>
              <w:widowControl/>
              <w:jc w:val="right"/>
              <w:rPr>
                <w:rFonts w:ascii="Arial" w:hAnsi="Arial" w:cs="Times New Roman"/>
                <w:sz w:val="16"/>
                <w:szCs w:val="16"/>
              </w:rPr>
            </w:pPr>
            <w:r w:rsidRPr="00F36C6F">
              <w:rPr>
                <w:rFonts w:ascii="Helvetica Neue" w:hAnsi="Helvetica Neue" w:cs="Helvetica Neue"/>
                <w:sz w:val="16"/>
                <w:szCs w:val="16"/>
              </w:rPr>
              <w:t>54.695.376,79</w:t>
            </w:r>
          </w:p>
        </w:tc>
      </w:tr>
    </w:tbl>
    <w:p w:rsidR="00F36C6F" w:rsidRPr="00F36C6F" w:rsidRDefault="00F36C6F" w:rsidP="00F36C6F">
      <w:pPr>
        <w:widowControl/>
        <w:jc w:val="both"/>
        <w:rPr>
          <w:rFonts w:ascii="Arial" w:hAnsi="Arial" w:cs="Times New Roman"/>
          <w:b/>
          <w:sz w:val="22"/>
          <w:szCs w:val="22"/>
        </w:rPr>
      </w:pPr>
    </w:p>
    <w:p w:rsidR="00F36C6F" w:rsidRPr="00F36C6F" w:rsidRDefault="00F36C6F" w:rsidP="00F36C6F">
      <w:pPr>
        <w:widowControl/>
        <w:jc w:val="both"/>
        <w:rPr>
          <w:rFonts w:ascii="Arial" w:hAnsi="Arial" w:cs="Arial"/>
          <w:sz w:val="22"/>
          <w:szCs w:val="22"/>
        </w:rPr>
      </w:pPr>
      <w:r w:rsidRPr="00F36C6F">
        <w:rPr>
          <w:rFonts w:ascii="Arial" w:hAnsi="Arial" w:cs="Times New Roman"/>
          <w:b/>
          <w:bCs/>
          <w:color w:val="000000"/>
          <w:sz w:val="18"/>
          <w:szCs w:val="18"/>
        </w:rPr>
        <w:t xml:space="preserve">MODIFICACION CREDITOS </w:t>
      </w:r>
      <w:proofErr w:type="spellStart"/>
      <w:r w:rsidRPr="00F36C6F">
        <w:rPr>
          <w:rFonts w:ascii="Arial" w:hAnsi="Arial" w:cs="Times New Roman"/>
          <w:b/>
          <w:bCs/>
          <w:color w:val="000000"/>
          <w:sz w:val="18"/>
          <w:szCs w:val="18"/>
        </w:rPr>
        <w:t>Nº</w:t>
      </w:r>
      <w:proofErr w:type="spellEnd"/>
      <w:r w:rsidRPr="00F36C6F">
        <w:rPr>
          <w:rFonts w:ascii="Arial" w:hAnsi="Arial" w:cs="Times New Roman"/>
          <w:b/>
          <w:bCs/>
          <w:color w:val="000000"/>
          <w:sz w:val="18"/>
          <w:szCs w:val="18"/>
        </w:rPr>
        <w:t xml:space="preserve"> 1/2021 CRÉDITOS EXTRAORDINARIOS</w:t>
      </w:r>
    </w:p>
    <w:p w:rsidR="00F36C6F" w:rsidRPr="00F36C6F" w:rsidRDefault="00F36C6F" w:rsidP="00F36C6F">
      <w:pPr>
        <w:widowControl/>
        <w:jc w:val="both"/>
        <w:rPr>
          <w:rFonts w:ascii="Arial" w:hAnsi="Arial" w:cs="Arial"/>
          <w:sz w:val="22"/>
          <w:szCs w:val="22"/>
        </w:rPr>
      </w:pPr>
    </w:p>
    <w:tbl>
      <w:tblPr>
        <w:tblW w:w="0" w:type="auto"/>
        <w:tblInd w:w="-5" w:type="dxa"/>
        <w:tblLayout w:type="fixed"/>
        <w:tblCellMar>
          <w:left w:w="70" w:type="dxa"/>
          <w:right w:w="70" w:type="dxa"/>
        </w:tblCellMar>
        <w:tblLook w:val="0000" w:firstRow="0" w:lastRow="0" w:firstColumn="0" w:lastColumn="0" w:noHBand="0" w:noVBand="0"/>
      </w:tblPr>
      <w:tblGrid>
        <w:gridCol w:w="551"/>
        <w:gridCol w:w="671"/>
        <w:gridCol w:w="860"/>
        <w:gridCol w:w="5270"/>
        <w:gridCol w:w="1302"/>
      </w:tblGrid>
      <w:tr w:rsidR="00F36C6F" w:rsidRPr="00F36C6F" w:rsidTr="004478A5">
        <w:trPr>
          <w:trHeight w:val="480"/>
        </w:trPr>
        <w:tc>
          <w:tcPr>
            <w:tcW w:w="551"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center"/>
              <w:rPr>
                <w:rFonts w:ascii="Arial" w:hAnsi="Arial" w:cs="Arial"/>
                <w:b/>
                <w:bCs/>
                <w:sz w:val="16"/>
                <w:szCs w:val="16"/>
              </w:rPr>
            </w:pPr>
            <w:r w:rsidRPr="00F36C6F">
              <w:rPr>
                <w:rFonts w:ascii="Arial" w:hAnsi="Arial" w:cs="Arial"/>
                <w:b/>
                <w:bCs/>
                <w:sz w:val="16"/>
                <w:szCs w:val="16"/>
              </w:rPr>
              <w:t>ORG</w:t>
            </w:r>
          </w:p>
        </w:tc>
        <w:tc>
          <w:tcPr>
            <w:tcW w:w="671"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center"/>
              <w:rPr>
                <w:rFonts w:ascii="Arial" w:hAnsi="Arial" w:cs="Arial"/>
                <w:b/>
                <w:bCs/>
                <w:sz w:val="16"/>
                <w:szCs w:val="16"/>
              </w:rPr>
            </w:pPr>
            <w:r w:rsidRPr="00F36C6F">
              <w:rPr>
                <w:rFonts w:ascii="Arial" w:hAnsi="Arial" w:cs="Arial"/>
                <w:b/>
                <w:bCs/>
                <w:sz w:val="16"/>
                <w:szCs w:val="16"/>
              </w:rPr>
              <w:t>PROG</w:t>
            </w:r>
          </w:p>
        </w:tc>
        <w:tc>
          <w:tcPr>
            <w:tcW w:w="860"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center"/>
              <w:rPr>
                <w:rFonts w:ascii="Arial" w:hAnsi="Arial" w:cs="Arial"/>
                <w:b/>
                <w:bCs/>
                <w:sz w:val="16"/>
                <w:szCs w:val="16"/>
              </w:rPr>
            </w:pPr>
            <w:r w:rsidRPr="00F36C6F">
              <w:rPr>
                <w:rFonts w:ascii="Arial" w:hAnsi="Arial" w:cs="Arial"/>
                <w:b/>
                <w:bCs/>
                <w:sz w:val="16"/>
                <w:szCs w:val="16"/>
              </w:rPr>
              <w:t>ECONÓ-MICA</w:t>
            </w:r>
          </w:p>
        </w:tc>
        <w:tc>
          <w:tcPr>
            <w:tcW w:w="5270" w:type="dxa"/>
            <w:tcBorders>
              <w:top w:val="single" w:sz="4"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center"/>
              <w:rPr>
                <w:rFonts w:ascii="Arial" w:hAnsi="Arial" w:cs="Arial"/>
                <w:b/>
                <w:bCs/>
                <w:sz w:val="16"/>
                <w:szCs w:val="16"/>
              </w:rPr>
            </w:pPr>
            <w:r w:rsidRPr="00F36C6F">
              <w:rPr>
                <w:rFonts w:ascii="Arial" w:hAnsi="Arial" w:cs="Arial"/>
                <w:b/>
                <w:bCs/>
                <w:sz w:val="16"/>
                <w:szCs w:val="16"/>
              </w:rPr>
              <w:t>DESCRIPCIÓN</w:t>
            </w:r>
          </w:p>
        </w:tc>
        <w:tc>
          <w:tcPr>
            <w:tcW w:w="130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F36C6F" w:rsidRPr="00F36C6F" w:rsidRDefault="00F36C6F" w:rsidP="00F36C6F">
            <w:pPr>
              <w:widowControl/>
              <w:jc w:val="center"/>
              <w:rPr>
                <w:rFonts w:ascii="Arial" w:hAnsi="Arial" w:cs="Times New Roman"/>
                <w:sz w:val="16"/>
                <w:szCs w:val="16"/>
              </w:rPr>
            </w:pPr>
            <w:r w:rsidRPr="00F36C6F">
              <w:rPr>
                <w:rFonts w:ascii="Arial" w:hAnsi="Arial" w:cs="Arial"/>
                <w:b/>
                <w:bCs/>
                <w:sz w:val="16"/>
                <w:szCs w:val="16"/>
              </w:rPr>
              <w:t>IMPORTE</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130</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6230001</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General Seguridad y </w:t>
            </w:r>
            <w:proofErr w:type="spellStart"/>
            <w:r w:rsidRPr="00F36C6F">
              <w:rPr>
                <w:rFonts w:ascii="Arial" w:hAnsi="Arial" w:cs="Arial"/>
                <w:sz w:val="16"/>
                <w:szCs w:val="16"/>
              </w:rPr>
              <w:t>Proteccion</w:t>
            </w:r>
            <w:proofErr w:type="spellEnd"/>
            <w:r w:rsidRPr="00F36C6F">
              <w:rPr>
                <w:rFonts w:ascii="Arial" w:hAnsi="Arial" w:cs="Arial"/>
                <w:sz w:val="16"/>
                <w:szCs w:val="16"/>
              </w:rPr>
              <w:t xml:space="preserve"> Civil. Adquisición de radares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60.000,00</w:t>
            </w:r>
          </w:p>
        </w:tc>
      </w:tr>
      <w:tr w:rsidR="00F36C6F" w:rsidRPr="00F36C6F" w:rsidTr="004478A5">
        <w:trPr>
          <w:trHeight w:val="456"/>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14</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130</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6230002</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w:t>
            </w:r>
            <w:proofErr w:type="spellStart"/>
            <w:r w:rsidRPr="00F36C6F">
              <w:rPr>
                <w:rFonts w:ascii="Arial" w:hAnsi="Arial" w:cs="Arial"/>
                <w:sz w:val="16"/>
                <w:szCs w:val="16"/>
              </w:rPr>
              <w:t>Geneal</w:t>
            </w:r>
            <w:proofErr w:type="spellEnd"/>
            <w:r w:rsidRPr="00F36C6F">
              <w:rPr>
                <w:rFonts w:ascii="Arial" w:hAnsi="Arial" w:cs="Arial"/>
                <w:sz w:val="16"/>
                <w:szCs w:val="16"/>
              </w:rPr>
              <w:t xml:space="preserve"> Seguridad y </w:t>
            </w:r>
            <w:proofErr w:type="spellStart"/>
            <w:r w:rsidRPr="00F36C6F">
              <w:rPr>
                <w:rFonts w:ascii="Arial" w:hAnsi="Arial" w:cs="Arial"/>
                <w:sz w:val="16"/>
                <w:szCs w:val="16"/>
              </w:rPr>
              <w:t>Proteccion</w:t>
            </w:r>
            <w:proofErr w:type="spellEnd"/>
            <w:r w:rsidRPr="00F36C6F">
              <w:rPr>
                <w:rFonts w:ascii="Arial" w:hAnsi="Arial" w:cs="Arial"/>
                <w:sz w:val="16"/>
                <w:szCs w:val="16"/>
              </w:rPr>
              <w:t xml:space="preserve"> Civil. </w:t>
            </w:r>
            <w:proofErr w:type="spellStart"/>
            <w:r w:rsidRPr="00F36C6F">
              <w:rPr>
                <w:rFonts w:ascii="Arial" w:hAnsi="Arial" w:cs="Arial"/>
                <w:sz w:val="16"/>
                <w:szCs w:val="16"/>
              </w:rPr>
              <w:t>Adquisicion</w:t>
            </w:r>
            <w:proofErr w:type="spellEnd"/>
            <w:r w:rsidRPr="00F36C6F">
              <w:rPr>
                <w:rFonts w:ascii="Arial" w:hAnsi="Arial" w:cs="Arial"/>
                <w:sz w:val="16"/>
                <w:szCs w:val="16"/>
              </w:rPr>
              <w:t xml:space="preserve"> de elementos de seguridad para pasos de peatones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1.000.000,00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130</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6230003</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w:t>
            </w:r>
            <w:proofErr w:type="spellStart"/>
            <w:r w:rsidRPr="00F36C6F">
              <w:rPr>
                <w:rFonts w:ascii="Arial" w:hAnsi="Arial" w:cs="Arial"/>
                <w:sz w:val="16"/>
                <w:szCs w:val="16"/>
              </w:rPr>
              <w:t>Geneal</w:t>
            </w:r>
            <w:proofErr w:type="spellEnd"/>
            <w:r w:rsidRPr="00F36C6F">
              <w:rPr>
                <w:rFonts w:ascii="Arial" w:hAnsi="Arial" w:cs="Arial"/>
                <w:sz w:val="16"/>
                <w:szCs w:val="16"/>
              </w:rPr>
              <w:t xml:space="preserve"> Seguridad y </w:t>
            </w:r>
            <w:proofErr w:type="spellStart"/>
            <w:r w:rsidRPr="00F36C6F">
              <w:rPr>
                <w:rFonts w:ascii="Arial" w:hAnsi="Arial" w:cs="Arial"/>
                <w:sz w:val="16"/>
                <w:szCs w:val="16"/>
              </w:rPr>
              <w:t>Proteccion</w:t>
            </w:r>
            <w:proofErr w:type="spellEnd"/>
            <w:r w:rsidRPr="00F36C6F">
              <w:rPr>
                <w:rFonts w:ascii="Arial" w:hAnsi="Arial" w:cs="Arial"/>
                <w:sz w:val="16"/>
                <w:szCs w:val="16"/>
              </w:rPr>
              <w:t xml:space="preserve"> Civil. </w:t>
            </w:r>
            <w:proofErr w:type="spellStart"/>
            <w:r w:rsidRPr="00F36C6F">
              <w:rPr>
                <w:rFonts w:ascii="Arial" w:hAnsi="Arial" w:cs="Arial"/>
                <w:sz w:val="16"/>
                <w:szCs w:val="16"/>
              </w:rPr>
              <w:t>Adquisicon</w:t>
            </w:r>
            <w:proofErr w:type="spellEnd"/>
            <w:r w:rsidRPr="00F36C6F">
              <w:rPr>
                <w:rFonts w:ascii="Arial" w:hAnsi="Arial" w:cs="Arial"/>
                <w:sz w:val="16"/>
                <w:szCs w:val="16"/>
              </w:rPr>
              <w:t xml:space="preserve"> de </w:t>
            </w:r>
            <w:proofErr w:type="spellStart"/>
            <w:r w:rsidRPr="00F36C6F">
              <w:rPr>
                <w:rFonts w:ascii="Arial" w:hAnsi="Arial" w:cs="Arial"/>
                <w:sz w:val="16"/>
                <w:szCs w:val="16"/>
              </w:rPr>
              <w:t>camara</w:t>
            </w:r>
            <w:proofErr w:type="spellEnd"/>
            <w:r w:rsidRPr="00F36C6F">
              <w:rPr>
                <w:rFonts w:ascii="Arial" w:hAnsi="Arial" w:cs="Arial"/>
                <w:sz w:val="16"/>
                <w:szCs w:val="16"/>
              </w:rPr>
              <w:t xml:space="preserve"> para </w:t>
            </w:r>
            <w:proofErr w:type="spellStart"/>
            <w:r w:rsidRPr="00F36C6F">
              <w:rPr>
                <w:rFonts w:ascii="Arial" w:hAnsi="Arial" w:cs="Arial"/>
                <w:sz w:val="16"/>
                <w:szCs w:val="16"/>
              </w:rPr>
              <w:t>captacion</w:t>
            </w:r>
            <w:proofErr w:type="spellEnd"/>
            <w:r w:rsidRPr="00F36C6F">
              <w:rPr>
                <w:rFonts w:ascii="Arial" w:hAnsi="Arial" w:cs="Arial"/>
                <w:sz w:val="16"/>
                <w:szCs w:val="16"/>
              </w:rPr>
              <w:t xml:space="preserve"> de matriculas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130</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w:t>
            </w:r>
            <w:proofErr w:type="spellStart"/>
            <w:r w:rsidRPr="00F36C6F">
              <w:rPr>
                <w:rFonts w:ascii="Arial" w:hAnsi="Arial" w:cs="Arial"/>
                <w:sz w:val="16"/>
                <w:szCs w:val="16"/>
              </w:rPr>
              <w:t>Geneal</w:t>
            </w:r>
            <w:proofErr w:type="spellEnd"/>
            <w:r w:rsidRPr="00F36C6F">
              <w:rPr>
                <w:rFonts w:ascii="Arial" w:hAnsi="Arial" w:cs="Arial"/>
                <w:sz w:val="16"/>
                <w:szCs w:val="16"/>
              </w:rPr>
              <w:t xml:space="preserve"> Seguridad y </w:t>
            </w:r>
            <w:proofErr w:type="spellStart"/>
            <w:r w:rsidRPr="00F36C6F">
              <w:rPr>
                <w:rFonts w:ascii="Arial" w:hAnsi="Arial" w:cs="Arial"/>
                <w:sz w:val="16"/>
                <w:szCs w:val="16"/>
              </w:rPr>
              <w:t>Proteccion</w:t>
            </w:r>
            <w:proofErr w:type="spellEnd"/>
            <w:r w:rsidRPr="00F36C6F">
              <w:rPr>
                <w:rFonts w:ascii="Arial" w:hAnsi="Arial" w:cs="Arial"/>
                <w:sz w:val="16"/>
                <w:szCs w:val="16"/>
              </w:rPr>
              <w:t xml:space="preserve"> Civil.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84.000,00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lastRenderedPageBreak/>
              <w:t>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150</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w:t>
            </w:r>
            <w:proofErr w:type="spellStart"/>
            <w:r w:rsidRPr="00F36C6F">
              <w:rPr>
                <w:rFonts w:ascii="Arial" w:hAnsi="Arial" w:cs="Arial"/>
                <w:sz w:val="16"/>
                <w:szCs w:val="16"/>
              </w:rPr>
              <w:t>Geneal</w:t>
            </w:r>
            <w:proofErr w:type="spellEnd"/>
            <w:r w:rsidRPr="00F36C6F">
              <w:rPr>
                <w:rFonts w:ascii="Arial" w:hAnsi="Arial" w:cs="Arial"/>
                <w:sz w:val="16"/>
                <w:szCs w:val="16"/>
              </w:rPr>
              <w:t xml:space="preserve"> Viviendas y Urbanismo.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40.000,00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12</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21001</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Pavimentación vías públicas. Plan de asfaltado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5.000.000,00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6191200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del PIG el limonar</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24.370,00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6191300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de </w:t>
            </w:r>
            <w:proofErr w:type="spellStart"/>
            <w:r w:rsidRPr="00F36C6F">
              <w:rPr>
                <w:rFonts w:ascii="Arial" w:hAnsi="Arial" w:cs="Arial"/>
                <w:sz w:val="16"/>
                <w:szCs w:val="16"/>
              </w:rPr>
              <w:t>Villasol</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18.615,00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6191400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zona E5</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142.500,00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6191500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calas blancas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128.400,00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6191600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Lago </w:t>
            </w:r>
            <w:proofErr w:type="spellStart"/>
            <w:r w:rsidRPr="00F36C6F">
              <w:rPr>
                <w:rFonts w:ascii="Arial" w:hAnsi="Arial" w:cs="Arial"/>
                <w:sz w:val="16"/>
                <w:szCs w:val="16"/>
              </w:rPr>
              <w:t>Jardin</w:t>
            </w:r>
            <w:proofErr w:type="spellEnd"/>
            <w:r w:rsidRPr="00F36C6F">
              <w:rPr>
                <w:rFonts w:ascii="Arial" w:hAnsi="Arial" w:cs="Arial"/>
                <w:sz w:val="16"/>
                <w:szCs w:val="16"/>
              </w:rPr>
              <w:t xml:space="preserve"> I</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59.250,00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6191700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Los Altos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141.561,00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6191800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La Veleta</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141.103,00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6191900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Las Barcas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89.287,00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6192000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Mar Azul y Lo Ferris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92.766,00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6192100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Doña Inés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173.560,00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6192200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Pavimentación vías públicas. Redacción de proyecto y reurbanización Zona c-2 (Torreta III)</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152.843,00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6192300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Pavimentación vías públicas. Redacción de proyecto y reurbanización Torreta Florida</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96.613,18</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6192400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plaza encarnación </w:t>
            </w:r>
            <w:proofErr w:type="spellStart"/>
            <w:r w:rsidRPr="00F36C6F">
              <w:rPr>
                <w:rFonts w:ascii="Arial" w:hAnsi="Arial" w:cs="Arial"/>
                <w:sz w:val="16"/>
                <w:szCs w:val="16"/>
              </w:rPr>
              <w:t>puchol</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25.000,00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6192500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Pavimentación vías públicas. Redacción proyectos cortes valencianas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6192600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Poligono</w:t>
            </w:r>
            <w:proofErr w:type="spellEnd"/>
            <w:r w:rsidRPr="00F36C6F">
              <w:rPr>
                <w:rFonts w:ascii="Arial" w:hAnsi="Arial" w:cs="Arial"/>
                <w:sz w:val="16"/>
                <w:szCs w:val="16"/>
              </w:rPr>
              <w:t xml:space="preserve"> industrial casa grande I y II</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4.000.000,00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6192700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rotonda c/ san </w:t>
            </w:r>
            <w:proofErr w:type="spellStart"/>
            <w:r w:rsidRPr="00F36C6F">
              <w:rPr>
                <w:rFonts w:ascii="Arial" w:hAnsi="Arial" w:cs="Arial"/>
                <w:sz w:val="16"/>
                <w:szCs w:val="16"/>
              </w:rPr>
              <w:t>policarpo</w:t>
            </w:r>
            <w:proofErr w:type="spellEnd"/>
            <w:r w:rsidRPr="00F36C6F">
              <w:rPr>
                <w:rFonts w:ascii="Arial" w:hAnsi="Arial" w:cs="Arial"/>
                <w:sz w:val="16"/>
                <w:szCs w:val="16"/>
              </w:rPr>
              <w:t xml:space="preserve"> con c/ </w:t>
            </w:r>
            <w:proofErr w:type="spellStart"/>
            <w:r w:rsidRPr="00F36C6F">
              <w:rPr>
                <w:rFonts w:ascii="Arial" w:hAnsi="Arial" w:cs="Arial"/>
                <w:sz w:val="16"/>
                <w:szCs w:val="16"/>
              </w:rPr>
              <w:t>ramon</w:t>
            </w:r>
            <w:proofErr w:type="spellEnd"/>
            <w:r w:rsidRPr="00F36C6F">
              <w:rPr>
                <w:rFonts w:ascii="Arial" w:hAnsi="Arial" w:cs="Arial"/>
                <w:sz w:val="16"/>
                <w:szCs w:val="16"/>
              </w:rPr>
              <w:t xml:space="preserve"> </w:t>
            </w:r>
            <w:proofErr w:type="spellStart"/>
            <w:r w:rsidRPr="00F36C6F">
              <w:rPr>
                <w:rFonts w:ascii="Arial" w:hAnsi="Arial" w:cs="Arial"/>
                <w:sz w:val="16"/>
                <w:szCs w:val="16"/>
              </w:rPr>
              <w:t>gallud</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18.000,00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6230000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Pavimentación vías públicas. Maquinaria instalaciones y utillaje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106.000,00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1622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15100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Gestión de residuos sólidos urbanos. Gratificaciones funcionarios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1622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48001</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Gestión de residuos sólidos </w:t>
            </w:r>
            <w:proofErr w:type="spellStart"/>
            <w:r w:rsidRPr="00F36C6F">
              <w:rPr>
                <w:rFonts w:ascii="Arial" w:hAnsi="Arial" w:cs="Arial"/>
                <w:sz w:val="16"/>
                <w:szCs w:val="16"/>
              </w:rPr>
              <w:t>urbanos.Concurso</w:t>
            </w:r>
            <w:proofErr w:type="spellEnd"/>
            <w:r w:rsidRPr="00F36C6F">
              <w:rPr>
                <w:rFonts w:ascii="Arial" w:hAnsi="Arial" w:cs="Arial"/>
                <w:sz w:val="16"/>
                <w:szCs w:val="16"/>
              </w:rPr>
              <w:t xml:space="preserve"> nacional de reciclaje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70.000,00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1622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Gestión de residuos sólidos urbanos.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15.000,00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164</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15100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Cementerios. Gratificaciones funcionarios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164</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6190200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Cementerios.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de proyecto acceso levante cementerio de </w:t>
            </w:r>
            <w:proofErr w:type="spellStart"/>
            <w:r w:rsidRPr="00F36C6F">
              <w:rPr>
                <w:rFonts w:ascii="Arial" w:hAnsi="Arial" w:cs="Arial"/>
                <w:sz w:val="16"/>
                <w:szCs w:val="16"/>
              </w:rPr>
              <w:t>torrevieja</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18.500,00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164</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6190300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Cementerios.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de proyecto y obra dependencias cementerio municipal de </w:t>
            </w:r>
            <w:proofErr w:type="spellStart"/>
            <w:r w:rsidRPr="00F36C6F">
              <w:rPr>
                <w:rFonts w:ascii="Arial" w:hAnsi="Arial" w:cs="Arial"/>
                <w:sz w:val="16"/>
                <w:szCs w:val="16"/>
              </w:rPr>
              <w:t>torrevieja</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412.951,00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164</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6230000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Cementerios. Maquinaria </w:t>
            </w:r>
            <w:proofErr w:type="spellStart"/>
            <w:r w:rsidRPr="00F36C6F">
              <w:rPr>
                <w:rFonts w:ascii="Arial" w:hAnsi="Arial" w:cs="Arial"/>
                <w:sz w:val="16"/>
                <w:szCs w:val="16"/>
              </w:rPr>
              <w:t>instalacione</w:t>
            </w:r>
            <w:proofErr w:type="spellEnd"/>
            <w:r w:rsidRPr="00F36C6F">
              <w:rPr>
                <w:rFonts w:ascii="Arial" w:hAnsi="Arial" w:cs="Arial"/>
                <w:sz w:val="16"/>
                <w:szCs w:val="16"/>
              </w:rPr>
              <w:t xml:space="preserve"> y utillaje</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60.000,00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Alumbrado Público.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177.000,00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6190301</w:t>
            </w:r>
          </w:p>
        </w:tc>
        <w:tc>
          <w:tcPr>
            <w:tcW w:w="527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Alumbrado Público. Redacción proyecto y </w:t>
            </w:r>
            <w:proofErr w:type="spellStart"/>
            <w:r w:rsidRPr="00F36C6F">
              <w:rPr>
                <w:rFonts w:ascii="Arial" w:hAnsi="Arial" w:cs="Arial"/>
                <w:sz w:val="16"/>
                <w:szCs w:val="16"/>
              </w:rPr>
              <w:t>ejeccion</w:t>
            </w:r>
            <w:proofErr w:type="spellEnd"/>
            <w:r w:rsidRPr="00F36C6F">
              <w:rPr>
                <w:rFonts w:ascii="Arial" w:hAnsi="Arial" w:cs="Arial"/>
                <w:sz w:val="16"/>
                <w:szCs w:val="16"/>
              </w:rPr>
              <w:t xml:space="preserve"> del alumbrado público </w:t>
            </w:r>
            <w:proofErr w:type="spellStart"/>
            <w:r w:rsidRPr="00F36C6F">
              <w:rPr>
                <w:rFonts w:ascii="Arial" w:hAnsi="Arial" w:cs="Arial"/>
                <w:sz w:val="16"/>
                <w:szCs w:val="16"/>
              </w:rPr>
              <w:t>avda</w:t>
            </w:r>
            <w:proofErr w:type="spellEnd"/>
            <w:r w:rsidRPr="00F36C6F">
              <w:rPr>
                <w:rFonts w:ascii="Arial" w:hAnsi="Arial" w:cs="Arial"/>
                <w:sz w:val="16"/>
                <w:szCs w:val="16"/>
              </w:rPr>
              <w:t xml:space="preserve"> baleares y adyacentes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116.500,00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6190400</w:t>
            </w:r>
          </w:p>
        </w:tc>
        <w:tc>
          <w:tcPr>
            <w:tcW w:w="527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Alumbrado Público. </w:t>
            </w:r>
            <w:proofErr w:type="spellStart"/>
            <w:r w:rsidRPr="00F36C6F">
              <w:rPr>
                <w:rFonts w:ascii="Arial" w:hAnsi="Arial" w:cs="Arial"/>
                <w:sz w:val="16"/>
                <w:szCs w:val="16"/>
              </w:rPr>
              <w:t>Ejecucion</w:t>
            </w:r>
            <w:proofErr w:type="spellEnd"/>
            <w:r w:rsidRPr="00F36C6F">
              <w:rPr>
                <w:rFonts w:ascii="Arial" w:hAnsi="Arial" w:cs="Arial"/>
                <w:sz w:val="16"/>
                <w:szCs w:val="16"/>
              </w:rPr>
              <w:t xml:space="preserve"> de obra </w:t>
            </w:r>
            <w:proofErr w:type="spellStart"/>
            <w:r w:rsidRPr="00F36C6F">
              <w:rPr>
                <w:rFonts w:ascii="Arial" w:hAnsi="Arial" w:cs="Arial"/>
                <w:sz w:val="16"/>
                <w:szCs w:val="16"/>
              </w:rPr>
              <w:t>instalacion</w:t>
            </w:r>
            <w:proofErr w:type="spellEnd"/>
            <w:r w:rsidRPr="00F36C6F">
              <w:rPr>
                <w:rFonts w:ascii="Arial" w:hAnsi="Arial" w:cs="Arial"/>
                <w:sz w:val="16"/>
                <w:szCs w:val="16"/>
              </w:rPr>
              <w:t xml:space="preserve"> y </w:t>
            </w:r>
            <w:proofErr w:type="spellStart"/>
            <w:r w:rsidRPr="00F36C6F">
              <w:rPr>
                <w:rFonts w:ascii="Arial" w:hAnsi="Arial" w:cs="Arial"/>
                <w:sz w:val="16"/>
                <w:szCs w:val="16"/>
              </w:rPr>
              <w:t>renovacion</w:t>
            </w:r>
            <w:proofErr w:type="spellEnd"/>
            <w:r w:rsidRPr="00F36C6F">
              <w:rPr>
                <w:rFonts w:ascii="Arial" w:hAnsi="Arial" w:cs="Arial"/>
                <w:sz w:val="16"/>
                <w:szCs w:val="16"/>
              </w:rPr>
              <w:t xml:space="preserve"> alumbrado casco urbano y la mata</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912.620,00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6190500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Alumbrado Público.  Alumbrado </w:t>
            </w:r>
            <w:proofErr w:type="spellStart"/>
            <w:r w:rsidRPr="00F36C6F">
              <w:rPr>
                <w:rFonts w:ascii="Arial" w:hAnsi="Arial" w:cs="Arial"/>
                <w:sz w:val="16"/>
                <w:szCs w:val="16"/>
              </w:rPr>
              <w:t>publico</w:t>
            </w:r>
            <w:proofErr w:type="spellEnd"/>
            <w:r w:rsidRPr="00F36C6F">
              <w:rPr>
                <w:rFonts w:ascii="Arial" w:hAnsi="Arial" w:cs="Arial"/>
                <w:sz w:val="16"/>
                <w:szCs w:val="16"/>
              </w:rPr>
              <w:t xml:space="preserve"> </w:t>
            </w:r>
            <w:proofErr w:type="spellStart"/>
            <w:r w:rsidRPr="00F36C6F">
              <w:rPr>
                <w:rFonts w:ascii="Arial" w:hAnsi="Arial" w:cs="Arial"/>
                <w:sz w:val="16"/>
                <w:szCs w:val="16"/>
              </w:rPr>
              <w:t>avda</w:t>
            </w:r>
            <w:proofErr w:type="spellEnd"/>
            <w:r w:rsidRPr="00F36C6F">
              <w:rPr>
                <w:rFonts w:ascii="Arial" w:hAnsi="Arial" w:cs="Arial"/>
                <w:sz w:val="16"/>
                <w:szCs w:val="16"/>
              </w:rPr>
              <w:t xml:space="preserve"> </w:t>
            </w:r>
            <w:proofErr w:type="spellStart"/>
            <w:r w:rsidRPr="00F36C6F">
              <w:rPr>
                <w:rFonts w:ascii="Arial" w:hAnsi="Arial" w:cs="Arial"/>
                <w:sz w:val="16"/>
                <w:szCs w:val="16"/>
              </w:rPr>
              <w:t>alfredo</w:t>
            </w:r>
            <w:proofErr w:type="spellEnd"/>
            <w:r w:rsidRPr="00F36C6F">
              <w:rPr>
                <w:rFonts w:ascii="Arial" w:hAnsi="Arial" w:cs="Arial"/>
                <w:sz w:val="16"/>
                <w:szCs w:val="16"/>
              </w:rPr>
              <w:t xml:space="preserve"> nobel</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300.000,00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6190600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Alumbrado Público. Alumbrado </w:t>
            </w:r>
            <w:proofErr w:type="spellStart"/>
            <w:r w:rsidRPr="00F36C6F">
              <w:rPr>
                <w:rFonts w:ascii="Arial" w:hAnsi="Arial" w:cs="Arial"/>
                <w:sz w:val="16"/>
                <w:szCs w:val="16"/>
              </w:rPr>
              <w:t>publico</w:t>
            </w:r>
            <w:proofErr w:type="spellEnd"/>
            <w:r w:rsidRPr="00F36C6F">
              <w:rPr>
                <w:rFonts w:ascii="Arial" w:hAnsi="Arial" w:cs="Arial"/>
                <w:sz w:val="16"/>
                <w:szCs w:val="16"/>
              </w:rPr>
              <w:t xml:space="preserve"> punta prima</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450.000,00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6190700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Alumbrado Público. </w:t>
            </w:r>
            <w:proofErr w:type="spellStart"/>
            <w:r w:rsidRPr="00F36C6F">
              <w:rPr>
                <w:rFonts w:ascii="Arial" w:hAnsi="Arial" w:cs="Arial"/>
                <w:sz w:val="16"/>
                <w:szCs w:val="16"/>
              </w:rPr>
              <w:t>Inversion</w:t>
            </w:r>
            <w:proofErr w:type="spellEnd"/>
            <w:r w:rsidRPr="00F36C6F">
              <w:rPr>
                <w:rFonts w:ascii="Arial" w:hAnsi="Arial" w:cs="Arial"/>
                <w:sz w:val="16"/>
                <w:szCs w:val="16"/>
              </w:rPr>
              <w:t xml:space="preserve"> infraestructuras Polígono Casagrande</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63.280,50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623000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Alumbrado Público. </w:t>
            </w:r>
            <w:proofErr w:type="spellStart"/>
            <w:r w:rsidRPr="00F36C6F">
              <w:rPr>
                <w:rFonts w:ascii="Arial" w:hAnsi="Arial" w:cs="Arial"/>
                <w:sz w:val="16"/>
                <w:szCs w:val="16"/>
              </w:rPr>
              <w:t>Instalacion</w:t>
            </w:r>
            <w:proofErr w:type="spellEnd"/>
            <w:r w:rsidRPr="00F36C6F">
              <w:rPr>
                <w:rFonts w:ascii="Arial" w:hAnsi="Arial" w:cs="Arial"/>
                <w:sz w:val="16"/>
                <w:szCs w:val="16"/>
              </w:rPr>
              <w:t xml:space="preserve"> punto de recarga de vehículos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50.000,00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6190800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Parques y Jardines. Pista </w:t>
            </w:r>
            <w:proofErr w:type="spellStart"/>
            <w:r w:rsidRPr="00F36C6F">
              <w:rPr>
                <w:rFonts w:ascii="Arial" w:hAnsi="Arial" w:cs="Arial"/>
                <w:sz w:val="16"/>
                <w:szCs w:val="16"/>
              </w:rPr>
              <w:t>pumptrack</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1.033.010,00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6190900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Parques y Jardines.  Zona verde cortes valencianas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1.924.294,00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6190034</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Parques y Jardines. Juegos infantiles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400.000,00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FFFFFF"/>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6191000</w:t>
            </w:r>
          </w:p>
        </w:tc>
        <w:tc>
          <w:tcPr>
            <w:tcW w:w="5270" w:type="dxa"/>
            <w:tcBorders>
              <w:top w:val="none" w:sz="0" w:space="0" w:color="000000"/>
              <w:left w:val="single" w:sz="4" w:space="0" w:color="000000"/>
              <w:bottom w:val="single" w:sz="4" w:space="0" w:color="000000"/>
            </w:tcBorders>
            <w:shd w:val="clear" w:color="auto" w:fill="FFFFFF"/>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Parques y Jardines. </w:t>
            </w:r>
            <w:proofErr w:type="spellStart"/>
            <w:r w:rsidRPr="00F36C6F">
              <w:rPr>
                <w:rFonts w:ascii="Arial" w:hAnsi="Arial" w:cs="Arial"/>
                <w:sz w:val="16"/>
                <w:szCs w:val="16"/>
              </w:rPr>
              <w:t>Cesped</w:t>
            </w:r>
            <w:proofErr w:type="spellEnd"/>
            <w:r w:rsidRPr="00F36C6F">
              <w:rPr>
                <w:rFonts w:ascii="Arial" w:hAnsi="Arial" w:cs="Arial"/>
                <w:sz w:val="16"/>
                <w:szCs w:val="16"/>
              </w:rPr>
              <w:t xml:space="preserve"> </w:t>
            </w:r>
            <w:proofErr w:type="spellStart"/>
            <w:r w:rsidRPr="00F36C6F">
              <w:rPr>
                <w:rFonts w:ascii="Arial" w:hAnsi="Arial" w:cs="Arial"/>
                <w:sz w:val="16"/>
                <w:szCs w:val="16"/>
              </w:rPr>
              <w:t>artifical</w:t>
            </w:r>
            <w:proofErr w:type="spellEnd"/>
            <w:r w:rsidRPr="00F36C6F">
              <w:rPr>
                <w:rFonts w:ascii="Arial" w:hAnsi="Arial" w:cs="Arial"/>
                <w:sz w:val="16"/>
                <w:szCs w:val="16"/>
              </w:rPr>
              <w:t xml:space="preserve"> diversas zonas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484.000,00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6191100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Parques y Jardines. Remodelación zona verdes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1.400.000,00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8</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173</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22703</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Playas. controladores de accesos a playas y paseos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2.000.000,00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lastRenderedPageBreak/>
              <w:t>8</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173</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6230000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Playas. </w:t>
            </w:r>
            <w:proofErr w:type="spellStart"/>
            <w:r w:rsidRPr="00F36C6F">
              <w:rPr>
                <w:rFonts w:ascii="Arial" w:hAnsi="Arial" w:cs="Arial"/>
                <w:sz w:val="16"/>
                <w:szCs w:val="16"/>
              </w:rPr>
              <w:t>Mauinaria</w:t>
            </w:r>
            <w:proofErr w:type="spellEnd"/>
            <w:r w:rsidRPr="00F36C6F">
              <w:rPr>
                <w:rFonts w:ascii="Arial" w:hAnsi="Arial" w:cs="Arial"/>
                <w:sz w:val="16"/>
                <w:szCs w:val="16"/>
              </w:rPr>
              <w:t>, instalaciones y utillaje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2.000.000,00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5</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234</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22799</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Cooperación internacional y relaciones ONGS. Contrato suministro paliar consecuencias COVID-19</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1.100.000,00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5</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234</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48001</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Cooperación internacional y relaciones ONGS. Subvención </w:t>
            </w:r>
            <w:proofErr w:type="spellStart"/>
            <w:r w:rsidRPr="00F36C6F">
              <w:rPr>
                <w:rFonts w:ascii="Arial" w:hAnsi="Arial" w:cs="Arial"/>
                <w:sz w:val="16"/>
                <w:szCs w:val="16"/>
              </w:rPr>
              <w:t>adiem</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135.000,00</w:t>
            </w:r>
          </w:p>
        </w:tc>
      </w:tr>
      <w:tr w:rsidR="00F36C6F" w:rsidRPr="00F36C6F" w:rsidTr="004478A5">
        <w:trPr>
          <w:trHeight w:val="528"/>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5</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234</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6191000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Cooperación internacional y relaciones ONGS. Redacción de proyecto de centro de día </w:t>
            </w:r>
            <w:proofErr w:type="spellStart"/>
            <w:r w:rsidRPr="00F36C6F">
              <w:rPr>
                <w:rFonts w:ascii="Arial" w:hAnsi="Arial" w:cs="Arial"/>
                <w:sz w:val="16"/>
                <w:szCs w:val="16"/>
              </w:rPr>
              <w:t>alzehimer</w:t>
            </w:r>
            <w:proofErr w:type="spellEnd"/>
            <w:r w:rsidRPr="00F36C6F">
              <w:rPr>
                <w:rFonts w:ascii="Arial" w:hAnsi="Arial" w:cs="Arial"/>
                <w:sz w:val="16"/>
                <w:szCs w:val="16"/>
              </w:rPr>
              <w:t xml:space="preserve"> </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150.000,00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5</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234</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78000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Cooperación </w:t>
            </w:r>
            <w:proofErr w:type="spellStart"/>
            <w:r w:rsidRPr="00F36C6F">
              <w:rPr>
                <w:rFonts w:ascii="Arial" w:hAnsi="Arial" w:cs="Arial"/>
                <w:sz w:val="16"/>
                <w:szCs w:val="16"/>
              </w:rPr>
              <w:t>Internacionacional</w:t>
            </w:r>
            <w:proofErr w:type="spellEnd"/>
            <w:r w:rsidRPr="00F36C6F">
              <w:rPr>
                <w:rFonts w:ascii="Arial" w:hAnsi="Arial" w:cs="Arial"/>
                <w:sz w:val="16"/>
                <w:szCs w:val="16"/>
              </w:rPr>
              <w:t xml:space="preserve"> y relaciones ONGS. Subvención nominativa APANEE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115.000,00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241</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13109</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Fomento del Empleo. Personal Plan de Empleo Conjunto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2.000.000,00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241</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48003</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Fomento del Empleo. Programa reactivación  comercio y Hostelería para COVID.19 </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500.000,00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241</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6320021</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Fomento del Empleo. Centro Escuela de Oficios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7</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3322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22735</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Archivos. Digitalización de archivo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330.000,00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7</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3371</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6320000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Instalaciones ocupación tiempo libre. </w:t>
            </w:r>
            <w:proofErr w:type="spellStart"/>
            <w:r w:rsidRPr="00F36C6F">
              <w:rPr>
                <w:rFonts w:ascii="Arial" w:hAnsi="Arial" w:cs="Arial"/>
                <w:sz w:val="16"/>
                <w:szCs w:val="16"/>
              </w:rPr>
              <w:t>Reparacion</w:t>
            </w:r>
            <w:proofErr w:type="spellEnd"/>
            <w:r w:rsidRPr="00F36C6F">
              <w:rPr>
                <w:rFonts w:ascii="Arial" w:hAnsi="Arial" w:cs="Arial"/>
                <w:sz w:val="16"/>
                <w:szCs w:val="16"/>
              </w:rPr>
              <w:t xml:space="preserve"> de la CMO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660.000,00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4</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342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6220300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Instalaciones deportivas. Foso de arena para deportes de playa (balonmano, fútbol y </w:t>
            </w:r>
            <w:proofErr w:type="spellStart"/>
            <w:r w:rsidRPr="00F36C6F">
              <w:rPr>
                <w:rFonts w:ascii="Arial" w:hAnsi="Arial" w:cs="Arial"/>
                <w:sz w:val="16"/>
                <w:szCs w:val="16"/>
              </w:rPr>
              <w:t>voleybol</w:t>
            </w:r>
            <w:proofErr w:type="spellEnd"/>
            <w:r w:rsidRPr="00F36C6F">
              <w:rPr>
                <w:rFonts w:ascii="Arial" w:hAnsi="Arial" w:cs="Arial"/>
                <w:sz w:val="16"/>
                <w:szCs w:val="16"/>
              </w:rPr>
              <w:t>)</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4</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342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6220500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Instalaciones deportivas. Pabellón deportivo polivalente de La Mata</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2.000.000,00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4</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342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6220600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Instalaciones deportivas. Nuevas Pistas de </w:t>
            </w:r>
            <w:proofErr w:type="spellStart"/>
            <w:r w:rsidRPr="00F36C6F">
              <w:rPr>
                <w:rFonts w:ascii="Arial" w:hAnsi="Arial" w:cs="Arial"/>
                <w:sz w:val="16"/>
                <w:szCs w:val="16"/>
              </w:rPr>
              <w:t>padel</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600.000,00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4</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342</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6220700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Instalaciones deportivas. terminación pabellón blanco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600.000,00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12</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435</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Gestión de la </w:t>
            </w:r>
            <w:proofErr w:type="spellStart"/>
            <w:r w:rsidRPr="00F36C6F">
              <w:rPr>
                <w:rFonts w:ascii="Arial" w:hAnsi="Arial" w:cs="Arial"/>
                <w:sz w:val="16"/>
                <w:szCs w:val="16"/>
              </w:rPr>
              <w:t>locupación</w:t>
            </w:r>
            <w:proofErr w:type="spellEnd"/>
            <w:r w:rsidRPr="00F36C6F">
              <w:rPr>
                <w:rFonts w:ascii="Arial" w:hAnsi="Arial" w:cs="Arial"/>
                <w:sz w:val="16"/>
                <w:szCs w:val="16"/>
              </w:rPr>
              <w:t xml:space="preserve"> vía pública.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15.000,00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3</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491</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6230000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Sociedad de la </w:t>
            </w:r>
            <w:proofErr w:type="spellStart"/>
            <w:r w:rsidRPr="00F36C6F">
              <w:rPr>
                <w:rFonts w:ascii="Arial" w:hAnsi="Arial" w:cs="Arial"/>
                <w:sz w:val="16"/>
                <w:szCs w:val="16"/>
              </w:rPr>
              <w:t>informcación</w:t>
            </w:r>
            <w:proofErr w:type="spellEnd"/>
            <w:r w:rsidRPr="00F36C6F">
              <w:rPr>
                <w:rFonts w:ascii="Arial" w:hAnsi="Arial" w:cs="Arial"/>
                <w:sz w:val="16"/>
                <w:szCs w:val="16"/>
              </w:rPr>
              <w:t>. Instalaciones maquinaria y utillaje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150.000,00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snapToGrid w:val="0"/>
              <w:jc w:val="center"/>
              <w:rPr>
                <w:rFonts w:ascii="Arial" w:hAnsi="Arial" w:cs="Arial"/>
                <w:sz w:val="16"/>
                <w:szCs w:val="16"/>
              </w:rPr>
            </w:pP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920</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6320000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General. Reparación extraordinaria de edificios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7.208,64</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7</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9231</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6250000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Gestión del Padrón Municipal de Habitantes. Mobiliario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6320100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Gestión del </w:t>
            </w:r>
            <w:proofErr w:type="spellStart"/>
            <w:r w:rsidRPr="00F36C6F">
              <w:rPr>
                <w:rFonts w:ascii="Arial" w:hAnsi="Arial" w:cs="Arial"/>
                <w:sz w:val="16"/>
                <w:szCs w:val="16"/>
              </w:rPr>
              <w:t>Patrimonio.Acondicionamiento</w:t>
            </w:r>
            <w:proofErr w:type="spellEnd"/>
            <w:r w:rsidRPr="00F36C6F">
              <w:rPr>
                <w:rFonts w:ascii="Arial" w:hAnsi="Arial" w:cs="Arial"/>
                <w:sz w:val="16"/>
                <w:szCs w:val="16"/>
              </w:rPr>
              <w:t xml:space="preserve"> edificio multiusos avenida de las Habaneras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450.000,00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6320200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Gestión del Patrimonio. Reparación y acondicionamiento CIS y Museo de Historia Natural</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260.000,00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6303000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xml:space="preserve">Gestión del Patrimonio. Proyecto y ejecución rehabilitación puente </w:t>
            </w:r>
            <w:proofErr w:type="spellStart"/>
            <w:r w:rsidRPr="00F36C6F">
              <w:rPr>
                <w:rFonts w:ascii="Arial" w:hAnsi="Arial" w:cs="Arial"/>
                <w:sz w:val="16"/>
                <w:szCs w:val="16"/>
              </w:rPr>
              <w:t>acequión</w:t>
            </w:r>
            <w:proofErr w:type="spellEnd"/>
            <w:r w:rsidRPr="00F36C6F">
              <w:rPr>
                <w:rFonts w:ascii="Arial" w:hAnsi="Arial" w:cs="Arial"/>
                <w:sz w:val="16"/>
                <w:szCs w:val="16"/>
              </w:rPr>
              <w:t xml:space="preserve"> </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104.000,00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6320300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Gestión del Patrimonio. Proyecto acondicionamiento del archivo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80.000,00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6210000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Gestión del Patrimonio. Adquisición de solares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5.000.000,00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6220000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Gestión del Patrimonio. Adquisición de bienes inmuebles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5.000.000,00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85090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Gestión del Patrimonio. Aportación a empresa publica</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600.000,00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934</w:t>
            </w:r>
          </w:p>
        </w:tc>
        <w:tc>
          <w:tcPr>
            <w:tcW w:w="86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6"/>
                <w:szCs w:val="16"/>
              </w:rPr>
            </w:pPr>
            <w:r w:rsidRPr="00F36C6F">
              <w:rPr>
                <w:rFonts w:ascii="Arial" w:hAnsi="Arial" w:cs="Arial"/>
                <w:sz w:val="16"/>
                <w:szCs w:val="16"/>
              </w:rPr>
              <w:t>35900</w:t>
            </w:r>
          </w:p>
        </w:tc>
        <w:tc>
          <w:tcPr>
            <w:tcW w:w="5270" w:type="dxa"/>
            <w:tcBorders>
              <w:top w:val="none" w:sz="0" w:space="0" w:color="000000"/>
              <w:left w:val="single" w:sz="4" w:space="0" w:color="000000"/>
              <w:bottom w:val="single" w:sz="4" w:space="0" w:color="000000"/>
            </w:tcBorders>
            <w:shd w:val="clear" w:color="auto" w:fill="auto"/>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Gestión de la Tesorería y la Deuda. Intereses mantenimiento cuentas bancos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F36C6F" w:rsidRPr="00F36C6F" w:rsidRDefault="00F36C6F" w:rsidP="00F36C6F">
            <w:pPr>
              <w:widowControl/>
              <w:jc w:val="right"/>
              <w:rPr>
                <w:rFonts w:ascii="Arial" w:hAnsi="Arial" w:cs="Times New Roman"/>
                <w:sz w:val="16"/>
                <w:szCs w:val="16"/>
              </w:rPr>
            </w:pPr>
            <w:r w:rsidRPr="00F36C6F">
              <w:rPr>
                <w:rFonts w:ascii="Arial" w:hAnsi="Arial" w:cs="Arial"/>
                <w:sz w:val="16"/>
                <w:szCs w:val="16"/>
              </w:rPr>
              <w:t>350.000,00</w:t>
            </w:r>
          </w:p>
        </w:tc>
      </w:tr>
      <w:tr w:rsidR="00F36C6F" w:rsidRPr="00F36C6F" w:rsidTr="004478A5">
        <w:trPr>
          <w:trHeight w:val="264"/>
        </w:trPr>
        <w:tc>
          <w:tcPr>
            <w:tcW w:w="551" w:type="dxa"/>
            <w:tcBorders>
              <w:top w:val="none" w:sz="0" w:space="0" w:color="000000"/>
              <w:left w:val="single" w:sz="4" w:space="0" w:color="000000"/>
              <w:bottom w:val="single" w:sz="4" w:space="0" w:color="000000"/>
            </w:tcBorders>
            <w:shd w:val="clear" w:color="auto" w:fill="F2DBDB"/>
            <w:vAlign w:val="center"/>
          </w:tcPr>
          <w:p w:rsidR="00F36C6F" w:rsidRPr="00F36C6F" w:rsidRDefault="00F36C6F" w:rsidP="00F36C6F">
            <w:pPr>
              <w:widowControl/>
              <w:jc w:val="right"/>
              <w:rPr>
                <w:rFonts w:ascii="Arial" w:hAnsi="Arial" w:cs="Arial"/>
                <w:sz w:val="16"/>
                <w:szCs w:val="16"/>
              </w:rPr>
            </w:pPr>
            <w:r w:rsidRPr="00F36C6F">
              <w:rPr>
                <w:rFonts w:ascii="Arial" w:hAnsi="Arial" w:cs="Arial"/>
                <w:sz w:val="16"/>
                <w:szCs w:val="16"/>
              </w:rPr>
              <w:t> </w:t>
            </w:r>
          </w:p>
        </w:tc>
        <w:tc>
          <w:tcPr>
            <w:tcW w:w="671" w:type="dxa"/>
            <w:tcBorders>
              <w:top w:val="none" w:sz="0" w:space="0" w:color="000000"/>
              <w:left w:val="single" w:sz="4" w:space="0" w:color="000000"/>
              <w:bottom w:val="single" w:sz="4" w:space="0" w:color="000000"/>
            </w:tcBorders>
            <w:shd w:val="clear" w:color="auto" w:fill="F2DBDB"/>
          </w:tcPr>
          <w:p w:rsidR="00F36C6F" w:rsidRPr="00F36C6F" w:rsidRDefault="00F36C6F" w:rsidP="00F36C6F">
            <w:pPr>
              <w:widowControl/>
              <w:jc w:val="both"/>
              <w:rPr>
                <w:rFonts w:ascii="Arial" w:hAnsi="Arial" w:cs="Arial"/>
                <w:sz w:val="16"/>
                <w:szCs w:val="16"/>
              </w:rPr>
            </w:pPr>
            <w:r w:rsidRPr="00F36C6F">
              <w:rPr>
                <w:rFonts w:ascii="Arial" w:hAnsi="Arial" w:cs="Arial"/>
                <w:sz w:val="16"/>
                <w:szCs w:val="16"/>
              </w:rPr>
              <w:t> </w:t>
            </w:r>
          </w:p>
        </w:tc>
        <w:tc>
          <w:tcPr>
            <w:tcW w:w="860" w:type="dxa"/>
            <w:tcBorders>
              <w:top w:val="none" w:sz="0" w:space="0" w:color="000000"/>
              <w:left w:val="single" w:sz="4" w:space="0" w:color="000000"/>
              <w:bottom w:val="single" w:sz="4" w:space="0" w:color="000000"/>
            </w:tcBorders>
            <w:shd w:val="clear" w:color="auto" w:fill="F2DBDB"/>
            <w:vAlign w:val="bottom"/>
          </w:tcPr>
          <w:p w:rsidR="00F36C6F" w:rsidRPr="00F36C6F" w:rsidRDefault="00F36C6F" w:rsidP="00F36C6F">
            <w:pPr>
              <w:widowControl/>
              <w:jc w:val="right"/>
              <w:rPr>
                <w:rFonts w:ascii="Arial" w:hAnsi="Arial" w:cs="Arial"/>
                <w:sz w:val="16"/>
                <w:szCs w:val="16"/>
              </w:rPr>
            </w:pPr>
            <w:r w:rsidRPr="00F36C6F">
              <w:rPr>
                <w:rFonts w:ascii="Arial" w:hAnsi="Arial" w:cs="Arial"/>
                <w:sz w:val="16"/>
                <w:szCs w:val="16"/>
              </w:rPr>
              <w:t> </w:t>
            </w:r>
          </w:p>
        </w:tc>
        <w:tc>
          <w:tcPr>
            <w:tcW w:w="5270" w:type="dxa"/>
            <w:tcBorders>
              <w:top w:val="none" w:sz="0" w:space="0" w:color="000000"/>
              <w:left w:val="single" w:sz="4" w:space="0" w:color="000000"/>
              <w:bottom w:val="single" w:sz="4" w:space="0" w:color="000000"/>
            </w:tcBorders>
            <w:shd w:val="clear" w:color="auto" w:fill="F2DBDB"/>
          </w:tcPr>
          <w:p w:rsidR="00F36C6F" w:rsidRPr="00F36C6F" w:rsidRDefault="00F36C6F" w:rsidP="00F36C6F">
            <w:pPr>
              <w:widowControl/>
              <w:jc w:val="right"/>
              <w:rPr>
                <w:rFonts w:ascii="Arial" w:hAnsi="Arial" w:cs="Arial"/>
                <w:b/>
                <w:bCs/>
                <w:sz w:val="16"/>
                <w:szCs w:val="16"/>
              </w:rPr>
            </w:pPr>
            <w:r w:rsidRPr="00F36C6F">
              <w:rPr>
                <w:rFonts w:ascii="Arial" w:hAnsi="Arial" w:cs="Arial"/>
                <w:sz w:val="16"/>
                <w:szCs w:val="16"/>
              </w:rPr>
              <w:t> </w:t>
            </w:r>
            <w:r w:rsidRPr="00F36C6F">
              <w:rPr>
                <w:rFonts w:ascii="Arial" w:hAnsi="Arial" w:cs="Arial"/>
                <w:b/>
                <w:sz w:val="16"/>
                <w:szCs w:val="16"/>
              </w:rPr>
              <w:t>TOTAL CREDITOS EXTRAORDINARIOS</w:t>
            </w:r>
          </w:p>
        </w:tc>
        <w:tc>
          <w:tcPr>
            <w:tcW w:w="1302" w:type="dxa"/>
            <w:tcBorders>
              <w:top w:val="none" w:sz="0" w:space="0" w:color="000000"/>
              <w:left w:val="single" w:sz="4" w:space="0" w:color="000000"/>
              <w:bottom w:val="single" w:sz="4" w:space="0" w:color="000000"/>
              <w:right w:val="single" w:sz="4" w:space="0" w:color="000000"/>
            </w:tcBorders>
            <w:shd w:val="clear" w:color="auto" w:fill="F2DBDB"/>
          </w:tcPr>
          <w:p w:rsidR="00F36C6F" w:rsidRPr="00F36C6F" w:rsidRDefault="00F36C6F" w:rsidP="00F36C6F">
            <w:pPr>
              <w:widowControl/>
              <w:jc w:val="right"/>
              <w:rPr>
                <w:rFonts w:ascii="Arial" w:hAnsi="Arial" w:cs="Times New Roman"/>
                <w:sz w:val="16"/>
                <w:szCs w:val="16"/>
              </w:rPr>
            </w:pPr>
            <w:r w:rsidRPr="00F36C6F">
              <w:rPr>
                <w:rFonts w:ascii="Arial" w:hAnsi="Arial" w:cs="Arial"/>
                <w:b/>
                <w:bCs/>
                <w:sz w:val="16"/>
                <w:szCs w:val="16"/>
              </w:rPr>
              <w:t>44.129.232,32</w:t>
            </w:r>
          </w:p>
        </w:tc>
      </w:tr>
    </w:tbl>
    <w:p w:rsidR="00F36C6F" w:rsidRPr="00F36C6F" w:rsidRDefault="00F36C6F" w:rsidP="00F36C6F">
      <w:pPr>
        <w:suppressAutoHyphens/>
        <w:spacing w:after="120"/>
        <w:rPr>
          <w:rFonts w:ascii="Arial" w:eastAsia="Lucida Sans Unicode" w:hAnsi="Arial" w:cs="Times New Roman"/>
          <w:b/>
          <w:kern w:val="1"/>
          <w:sz w:val="22"/>
        </w:rPr>
      </w:pPr>
    </w:p>
    <w:p w:rsidR="00F36C6F" w:rsidRPr="00F36C6F" w:rsidRDefault="00F36C6F" w:rsidP="00F36C6F">
      <w:pPr>
        <w:suppressAutoHyphens/>
        <w:spacing w:after="120"/>
        <w:jc w:val="both"/>
        <w:rPr>
          <w:rFonts w:ascii="Arial" w:eastAsia="Lucida Sans Unicode" w:hAnsi="Arial" w:cs="Times New Roman"/>
          <w:b/>
          <w:kern w:val="1"/>
          <w:sz w:val="22"/>
        </w:rPr>
      </w:pPr>
      <w:r w:rsidRPr="00F36C6F">
        <w:rPr>
          <w:rFonts w:ascii="Arial" w:eastAsia="Lucida Sans Unicode" w:hAnsi="Arial" w:cs="Times New Roman"/>
          <w:kern w:val="1"/>
          <w:sz w:val="22"/>
          <w:szCs w:val="22"/>
        </w:rPr>
        <w:t>Esta modificación se financia con cargo al remanente de Tesorería para Gastos Generales resultante de la liquidación del ejercicio 2020, en los siguientes términos</w:t>
      </w:r>
    </w:p>
    <w:p w:rsidR="00F36C6F" w:rsidRPr="00F36C6F" w:rsidRDefault="00F36C6F" w:rsidP="00F36C6F">
      <w:pPr>
        <w:suppressAutoHyphens/>
        <w:spacing w:after="120"/>
        <w:rPr>
          <w:rFonts w:ascii="Arial" w:eastAsia="Lucida Sans Unicode" w:hAnsi="Arial" w:cs="Arial"/>
          <w:color w:val="000000"/>
          <w:kern w:val="1"/>
          <w:sz w:val="20"/>
          <w:szCs w:val="20"/>
        </w:rPr>
      </w:pPr>
      <w:r w:rsidRPr="00F36C6F">
        <w:rPr>
          <w:rFonts w:ascii="Arial" w:eastAsia="Lucida Sans Unicode" w:hAnsi="Arial" w:cs="Times New Roman"/>
          <w:b/>
          <w:kern w:val="1"/>
          <w:sz w:val="22"/>
        </w:rPr>
        <w:t> </w:t>
      </w:r>
    </w:p>
    <w:tbl>
      <w:tblPr>
        <w:tblW w:w="0" w:type="auto"/>
        <w:tblInd w:w="74" w:type="dxa"/>
        <w:tblLayout w:type="fixed"/>
        <w:tblCellMar>
          <w:left w:w="70" w:type="dxa"/>
          <w:right w:w="70" w:type="dxa"/>
        </w:tblCellMar>
        <w:tblLook w:val="0000" w:firstRow="0" w:lastRow="0" w:firstColumn="0" w:lastColumn="0" w:noHBand="0" w:noVBand="0"/>
      </w:tblPr>
      <w:tblGrid>
        <w:gridCol w:w="736"/>
        <w:gridCol w:w="750"/>
        <w:gridCol w:w="2700"/>
        <w:gridCol w:w="1432"/>
        <w:gridCol w:w="1473"/>
        <w:gridCol w:w="1527"/>
      </w:tblGrid>
      <w:tr w:rsidR="00F36C6F" w:rsidRPr="00F36C6F" w:rsidTr="004478A5">
        <w:trPr>
          <w:trHeight w:val="418"/>
        </w:trPr>
        <w:tc>
          <w:tcPr>
            <w:tcW w:w="736" w:type="dxa"/>
            <w:tcBorders>
              <w:top w:val="single" w:sz="4" w:space="0" w:color="000000"/>
              <w:left w:val="single" w:sz="4" w:space="0" w:color="000000"/>
              <w:bottom w:val="single" w:sz="4" w:space="0" w:color="000000"/>
            </w:tcBorders>
            <w:shd w:val="clear" w:color="auto" w:fill="E5B8B7"/>
            <w:vAlign w:val="center"/>
          </w:tcPr>
          <w:p w:rsidR="00F36C6F" w:rsidRPr="00F36C6F" w:rsidRDefault="00F36C6F" w:rsidP="00F36C6F">
            <w:pPr>
              <w:widowControl/>
              <w:jc w:val="both"/>
              <w:rPr>
                <w:rFonts w:ascii="Arial" w:hAnsi="Arial" w:cs="Arial"/>
                <w:color w:val="000000"/>
                <w:sz w:val="18"/>
                <w:szCs w:val="18"/>
              </w:rPr>
            </w:pPr>
            <w:r w:rsidRPr="00F36C6F">
              <w:rPr>
                <w:rFonts w:ascii="Arial" w:hAnsi="Arial" w:cs="Arial"/>
                <w:color w:val="000000"/>
                <w:sz w:val="18"/>
                <w:szCs w:val="18"/>
              </w:rPr>
              <w:t>PROG.</w:t>
            </w:r>
          </w:p>
        </w:tc>
        <w:tc>
          <w:tcPr>
            <w:tcW w:w="750" w:type="dxa"/>
            <w:tcBorders>
              <w:top w:val="single" w:sz="4" w:space="0" w:color="000000"/>
              <w:left w:val="single" w:sz="4" w:space="0" w:color="000000"/>
              <w:bottom w:val="single" w:sz="4" w:space="0" w:color="000000"/>
            </w:tcBorders>
            <w:shd w:val="clear" w:color="auto" w:fill="E5B8B7"/>
            <w:vAlign w:val="center"/>
          </w:tcPr>
          <w:p w:rsidR="00F36C6F" w:rsidRPr="00F36C6F" w:rsidRDefault="00F36C6F" w:rsidP="00F36C6F">
            <w:pPr>
              <w:widowControl/>
              <w:jc w:val="both"/>
              <w:rPr>
                <w:rFonts w:ascii="Arial" w:hAnsi="Arial" w:cs="Arial"/>
                <w:color w:val="000000"/>
                <w:sz w:val="18"/>
                <w:szCs w:val="18"/>
              </w:rPr>
            </w:pPr>
            <w:r w:rsidRPr="00F36C6F">
              <w:rPr>
                <w:rFonts w:ascii="Arial" w:hAnsi="Arial" w:cs="Arial"/>
                <w:color w:val="000000"/>
                <w:sz w:val="18"/>
                <w:szCs w:val="18"/>
              </w:rPr>
              <w:t>ECON.</w:t>
            </w:r>
          </w:p>
        </w:tc>
        <w:tc>
          <w:tcPr>
            <w:tcW w:w="2700" w:type="dxa"/>
            <w:tcBorders>
              <w:top w:val="single" w:sz="4" w:space="0" w:color="000000"/>
              <w:left w:val="single" w:sz="4" w:space="0" w:color="000000"/>
              <w:bottom w:val="single" w:sz="4" w:space="0" w:color="000000"/>
            </w:tcBorders>
            <w:shd w:val="clear" w:color="auto" w:fill="E5B8B7"/>
            <w:vAlign w:val="center"/>
          </w:tcPr>
          <w:p w:rsidR="00F36C6F" w:rsidRPr="00F36C6F" w:rsidRDefault="00F36C6F" w:rsidP="00F36C6F">
            <w:pPr>
              <w:widowControl/>
              <w:jc w:val="both"/>
              <w:rPr>
                <w:rFonts w:ascii="Arial" w:hAnsi="Arial" w:cs="Arial"/>
                <w:color w:val="000000"/>
                <w:sz w:val="18"/>
                <w:szCs w:val="18"/>
              </w:rPr>
            </w:pPr>
            <w:r w:rsidRPr="00F36C6F">
              <w:rPr>
                <w:rFonts w:ascii="Arial" w:hAnsi="Arial" w:cs="Arial"/>
                <w:color w:val="000000"/>
                <w:sz w:val="18"/>
                <w:szCs w:val="18"/>
              </w:rPr>
              <w:t>Descripción</w:t>
            </w:r>
          </w:p>
        </w:tc>
        <w:tc>
          <w:tcPr>
            <w:tcW w:w="1432" w:type="dxa"/>
            <w:tcBorders>
              <w:top w:val="single" w:sz="4" w:space="0" w:color="000000"/>
              <w:left w:val="single" w:sz="4" w:space="0" w:color="000000"/>
              <w:bottom w:val="single" w:sz="4" w:space="0" w:color="000000"/>
            </w:tcBorders>
            <w:shd w:val="clear" w:color="auto" w:fill="E5B8B7"/>
            <w:vAlign w:val="center"/>
          </w:tcPr>
          <w:p w:rsidR="00F36C6F" w:rsidRPr="00F36C6F" w:rsidRDefault="00F36C6F" w:rsidP="00F36C6F">
            <w:pPr>
              <w:widowControl/>
              <w:jc w:val="center"/>
              <w:rPr>
                <w:rFonts w:ascii="Arial" w:hAnsi="Arial" w:cs="Arial"/>
                <w:color w:val="000000"/>
                <w:sz w:val="18"/>
                <w:szCs w:val="18"/>
              </w:rPr>
            </w:pPr>
            <w:r w:rsidRPr="00F36C6F">
              <w:rPr>
                <w:rFonts w:ascii="Arial" w:hAnsi="Arial" w:cs="Arial"/>
                <w:color w:val="000000"/>
                <w:sz w:val="18"/>
                <w:szCs w:val="18"/>
              </w:rPr>
              <w:t>Crédito actual</w:t>
            </w:r>
          </w:p>
        </w:tc>
        <w:tc>
          <w:tcPr>
            <w:tcW w:w="1473" w:type="dxa"/>
            <w:tcBorders>
              <w:top w:val="single" w:sz="4" w:space="0" w:color="000000"/>
              <w:left w:val="single" w:sz="4" w:space="0" w:color="000000"/>
              <w:bottom w:val="single" w:sz="4" w:space="0" w:color="000000"/>
            </w:tcBorders>
            <w:shd w:val="clear" w:color="auto" w:fill="E5B8B7"/>
            <w:vAlign w:val="center"/>
          </w:tcPr>
          <w:p w:rsidR="00F36C6F" w:rsidRPr="00F36C6F" w:rsidRDefault="00F36C6F" w:rsidP="00F36C6F">
            <w:pPr>
              <w:widowControl/>
              <w:jc w:val="center"/>
              <w:rPr>
                <w:rFonts w:ascii="Arial" w:hAnsi="Arial" w:cs="Arial"/>
                <w:color w:val="000000"/>
                <w:sz w:val="18"/>
                <w:szCs w:val="18"/>
              </w:rPr>
            </w:pPr>
            <w:r w:rsidRPr="00F36C6F">
              <w:rPr>
                <w:rFonts w:ascii="Arial" w:hAnsi="Arial" w:cs="Arial"/>
                <w:color w:val="000000"/>
                <w:sz w:val="18"/>
                <w:szCs w:val="18"/>
              </w:rPr>
              <w:t>Incremento</w:t>
            </w:r>
          </w:p>
        </w:tc>
        <w:tc>
          <w:tcPr>
            <w:tcW w:w="1527"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F36C6F" w:rsidRPr="00F36C6F" w:rsidRDefault="00F36C6F" w:rsidP="00F36C6F">
            <w:pPr>
              <w:widowControl/>
              <w:jc w:val="both"/>
              <w:rPr>
                <w:rFonts w:ascii="Arial" w:hAnsi="Arial" w:cs="Times New Roman"/>
                <w:sz w:val="18"/>
                <w:szCs w:val="18"/>
              </w:rPr>
            </w:pPr>
            <w:r w:rsidRPr="00F36C6F">
              <w:rPr>
                <w:rFonts w:ascii="Arial" w:hAnsi="Arial" w:cs="Arial"/>
                <w:color w:val="000000"/>
                <w:sz w:val="18"/>
                <w:szCs w:val="18"/>
              </w:rPr>
              <w:t>Crédito Definitivo</w:t>
            </w:r>
          </w:p>
        </w:tc>
      </w:tr>
      <w:tr w:rsidR="00F36C6F" w:rsidRPr="00F36C6F" w:rsidTr="004478A5">
        <w:trPr>
          <w:trHeight w:val="418"/>
        </w:trPr>
        <w:tc>
          <w:tcPr>
            <w:tcW w:w="736"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snapToGrid w:val="0"/>
              <w:jc w:val="right"/>
              <w:rPr>
                <w:rFonts w:ascii="Arial" w:hAnsi="Arial" w:cs="Arial"/>
                <w:color w:val="000000"/>
                <w:sz w:val="18"/>
                <w:szCs w:val="18"/>
              </w:rPr>
            </w:pPr>
          </w:p>
        </w:tc>
        <w:tc>
          <w:tcPr>
            <w:tcW w:w="75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snapToGrid w:val="0"/>
              <w:jc w:val="right"/>
              <w:rPr>
                <w:rFonts w:ascii="Arial" w:hAnsi="Arial" w:cs="Arial"/>
                <w:color w:val="000000"/>
                <w:sz w:val="18"/>
                <w:szCs w:val="18"/>
              </w:rPr>
            </w:pPr>
          </w:p>
        </w:tc>
        <w:tc>
          <w:tcPr>
            <w:tcW w:w="270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both"/>
              <w:rPr>
                <w:rFonts w:ascii="Arial" w:hAnsi="Arial" w:cs="Arial"/>
                <w:sz w:val="18"/>
                <w:szCs w:val="18"/>
              </w:rPr>
            </w:pPr>
            <w:r w:rsidRPr="00F36C6F">
              <w:rPr>
                <w:rFonts w:ascii="Arial" w:hAnsi="Arial" w:cs="Arial"/>
                <w:color w:val="000000"/>
                <w:sz w:val="18"/>
                <w:szCs w:val="18"/>
              </w:rPr>
              <w:t>SUPLEMENTOS DE CRÉDITO</w:t>
            </w:r>
          </w:p>
        </w:tc>
        <w:tc>
          <w:tcPr>
            <w:tcW w:w="1432"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color w:val="000000"/>
                <w:sz w:val="18"/>
                <w:szCs w:val="18"/>
              </w:rPr>
            </w:pPr>
            <w:r w:rsidRPr="00F36C6F">
              <w:rPr>
                <w:rFonts w:ascii="Arial" w:hAnsi="Arial" w:cs="Arial"/>
                <w:sz w:val="18"/>
                <w:szCs w:val="18"/>
              </w:rPr>
              <w:t>19.680.316,88</w:t>
            </w:r>
          </w:p>
        </w:tc>
        <w:tc>
          <w:tcPr>
            <w:tcW w:w="1473"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sz w:val="18"/>
                <w:szCs w:val="18"/>
              </w:rPr>
            </w:pPr>
            <w:r w:rsidRPr="00F36C6F">
              <w:rPr>
                <w:rFonts w:ascii="Arial" w:hAnsi="Arial" w:cs="Arial"/>
                <w:color w:val="000000"/>
                <w:sz w:val="18"/>
                <w:szCs w:val="18"/>
              </w:rPr>
              <w:t>35.043.055,45</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center"/>
          </w:tcPr>
          <w:p w:rsidR="00F36C6F" w:rsidRPr="00F36C6F" w:rsidRDefault="00F36C6F" w:rsidP="00F36C6F">
            <w:pPr>
              <w:widowControl/>
              <w:jc w:val="center"/>
              <w:rPr>
                <w:rFonts w:ascii="Arial" w:hAnsi="Arial" w:cs="Times New Roman"/>
                <w:sz w:val="18"/>
                <w:szCs w:val="18"/>
              </w:rPr>
            </w:pPr>
            <w:r w:rsidRPr="00F36C6F">
              <w:rPr>
                <w:rFonts w:ascii="Arial" w:hAnsi="Arial" w:cs="Arial"/>
                <w:sz w:val="18"/>
                <w:szCs w:val="18"/>
              </w:rPr>
              <w:t>55.025.376,79</w:t>
            </w:r>
          </w:p>
        </w:tc>
      </w:tr>
      <w:tr w:rsidR="00F36C6F" w:rsidRPr="00F36C6F" w:rsidTr="004478A5">
        <w:trPr>
          <w:trHeight w:val="418"/>
        </w:trPr>
        <w:tc>
          <w:tcPr>
            <w:tcW w:w="736"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snapToGrid w:val="0"/>
              <w:jc w:val="right"/>
              <w:rPr>
                <w:rFonts w:ascii="Arial" w:hAnsi="Arial" w:cs="Arial"/>
                <w:color w:val="000000"/>
                <w:sz w:val="18"/>
                <w:szCs w:val="18"/>
              </w:rPr>
            </w:pPr>
          </w:p>
        </w:tc>
        <w:tc>
          <w:tcPr>
            <w:tcW w:w="75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snapToGrid w:val="0"/>
              <w:jc w:val="right"/>
              <w:rPr>
                <w:rFonts w:ascii="Arial" w:hAnsi="Arial" w:cs="Arial"/>
                <w:color w:val="000000"/>
                <w:sz w:val="18"/>
                <w:szCs w:val="18"/>
              </w:rPr>
            </w:pPr>
          </w:p>
        </w:tc>
        <w:tc>
          <w:tcPr>
            <w:tcW w:w="2700"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both"/>
              <w:rPr>
                <w:rFonts w:ascii="Arial" w:hAnsi="Arial" w:cs="Arial"/>
                <w:sz w:val="18"/>
                <w:szCs w:val="18"/>
              </w:rPr>
            </w:pPr>
            <w:r w:rsidRPr="00F36C6F">
              <w:rPr>
                <w:rFonts w:ascii="Arial" w:hAnsi="Arial" w:cs="Arial"/>
                <w:color w:val="000000"/>
                <w:sz w:val="18"/>
                <w:szCs w:val="18"/>
              </w:rPr>
              <w:t>CRÉDITOS EXTRAORDINARIOS</w:t>
            </w:r>
          </w:p>
        </w:tc>
        <w:tc>
          <w:tcPr>
            <w:tcW w:w="1432"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bCs/>
                <w:sz w:val="18"/>
                <w:szCs w:val="18"/>
              </w:rPr>
            </w:pPr>
            <w:r w:rsidRPr="00F36C6F">
              <w:rPr>
                <w:rFonts w:ascii="Arial" w:hAnsi="Arial" w:cs="Arial"/>
                <w:sz w:val="18"/>
                <w:szCs w:val="18"/>
              </w:rPr>
              <w:t>0,00</w:t>
            </w:r>
          </w:p>
        </w:tc>
        <w:tc>
          <w:tcPr>
            <w:tcW w:w="1473" w:type="dxa"/>
            <w:tcBorders>
              <w:top w:val="none" w:sz="0" w:space="0" w:color="000000"/>
              <w:left w:val="single" w:sz="4" w:space="0" w:color="000000"/>
              <w:bottom w:val="single" w:sz="4" w:space="0" w:color="000000"/>
            </w:tcBorders>
            <w:shd w:val="clear" w:color="auto" w:fill="auto"/>
            <w:vAlign w:val="center"/>
          </w:tcPr>
          <w:p w:rsidR="00F36C6F" w:rsidRPr="00F36C6F" w:rsidRDefault="00F36C6F" w:rsidP="00F36C6F">
            <w:pPr>
              <w:widowControl/>
              <w:jc w:val="center"/>
              <w:rPr>
                <w:rFonts w:ascii="Arial" w:hAnsi="Arial" w:cs="Arial"/>
                <w:bCs/>
                <w:sz w:val="18"/>
                <w:szCs w:val="18"/>
              </w:rPr>
            </w:pPr>
            <w:r w:rsidRPr="00F36C6F">
              <w:rPr>
                <w:rFonts w:ascii="Arial" w:hAnsi="Arial" w:cs="Arial"/>
                <w:bCs/>
                <w:sz w:val="18"/>
                <w:szCs w:val="18"/>
              </w:rPr>
              <w:t>44.129.232,32</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center"/>
          </w:tcPr>
          <w:p w:rsidR="00F36C6F" w:rsidRPr="00F36C6F" w:rsidRDefault="00F36C6F" w:rsidP="00F36C6F">
            <w:pPr>
              <w:widowControl/>
              <w:jc w:val="center"/>
              <w:rPr>
                <w:rFonts w:ascii="Arial" w:hAnsi="Arial" w:cs="Times New Roman"/>
                <w:sz w:val="18"/>
                <w:szCs w:val="18"/>
              </w:rPr>
            </w:pPr>
            <w:r w:rsidRPr="00F36C6F">
              <w:rPr>
                <w:rFonts w:ascii="Arial" w:hAnsi="Arial" w:cs="Arial"/>
                <w:bCs/>
                <w:sz w:val="18"/>
                <w:szCs w:val="18"/>
              </w:rPr>
              <w:t>44.129.232,32</w:t>
            </w:r>
          </w:p>
        </w:tc>
      </w:tr>
      <w:tr w:rsidR="00F36C6F" w:rsidRPr="00F36C6F" w:rsidTr="004478A5">
        <w:trPr>
          <w:trHeight w:val="279"/>
        </w:trPr>
        <w:tc>
          <w:tcPr>
            <w:tcW w:w="736" w:type="dxa"/>
            <w:tcBorders>
              <w:top w:val="none" w:sz="0" w:space="0" w:color="000000"/>
              <w:left w:val="single" w:sz="4" w:space="0" w:color="000000"/>
              <w:bottom w:val="single" w:sz="4" w:space="0" w:color="000000"/>
            </w:tcBorders>
            <w:shd w:val="clear" w:color="auto" w:fill="F2DBDB"/>
            <w:vAlign w:val="bottom"/>
          </w:tcPr>
          <w:p w:rsidR="00F36C6F" w:rsidRPr="00F36C6F" w:rsidRDefault="00F36C6F" w:rsidP="00F36C6F">
            <w:pPr>
              <w:widowControl/>
              <w:jc w:val="right"/>
              <w:rPr>
                <w:rFonts w:ascii="Arial" w:hAnsi="Arial" w:cs="Arial"/>
                <w:color w:val="000000"/>
                <w:sz w:val="18"/>
                <w:szCs w:val="18"/>
              </w:rPr>
            </w:pPr>
            <w:r w:rsidRPr="00F36C6F">
              <w:rPr>
                <w:rFonts w:ascii="Arial" w:hAnsi="Arial" w:cs="Arial"/>
                <w:color w:val="000000"/>
                <w:sz w:val="18"/>
                <w:szCs w:val="18"/>
              </w:rPr>
              <w:t> </w:t>
            </w:r>
          </w:p>
        </w:tc>
        <w:tc>
          <w:tcPr>
            <w:tcW w:w="750" w:type="dxa"/>
            <w:tcBorders>
              <w:top w:val="none" w:sz="0" w:space="0" w:color="000000"/>
              <w:left w:val="single" w:sz="4" w:space="0" w:color="000000"/>
              <w:bottom w:val="single" w:sz="4" w:space="0" w:color="000000"/>
            </w:tcBorders>
            <w:shd w:val="clear" w:color="auto" w:fill="F2DBDB"/>
            <w:vAlign w:val="bottom"/>
          </w:tcPr>
          <w:p w:rsidR="00F36C6F" w:rsidRPr="00F36C6F" w:rsidRDefault="00F36C6F" w:rsidP="00F36C6F">
            <w:pPr>
              <w:widowControl/>
              <w:jc w:val="right"/>
              <w:rPr>
                <w:rFonts w:ascii="Arial" w:hAnsi="Arial" w:cs="Arial"/>
                <w:b/>
                <w:bCs/>
                <w:color w:val="000000"/>
                <w:sz w:val="18"/>
                <w:szCs w:val="18"/>
              </w:rPr>
            </w:pPr>
            <w:r w:rsidRPr="00F36C6F">
              <w:rPr>
                <w:rFonts w:ascii="Arial" w:hAnsi="Arial" w:cs="Arial"/>
                <w:color w:val="000000"/>
                <w:sz w:val="18"/>
                <w:szCs w:val="18"/>
              </w:rPr>
              <w:t> </w:t>
            </w:r>
          </w:p>
        </w:tc>
        <w:tc>
          <w:tcPr>
            <w:tcW w:w="2700" w:type="dxa"/>
            <w:tcBorders>
              <w:top w:val="none" w:sz="0" w:space="0" w:color="000000"/>
              <w:left w:val="single" w:sz="4" w:space="0" w:color="000000"/>
              <w:bottom w:val="single" w:sz="4" w:space="0" w:color="000000"/>
            </w:tcBorders>
            <w:shd w:val="clear" w:color="auto" w:fill="F2DBDB"/>
            <w:vAlign w:val="bottom"/>
          </w:tcPr>
          <w:p w:rsidR="00F36C6F" w:rsidRPr="00F36C6F" w:rsidRDefault="00F36C6F" w:rsidP="00F36C6F">
            <w:pPr>
              <w:widowControl/>
              <w:jc w:val="both"/>
              <w:rPr>
                <w:rFonts w:ascii="Arial" w:hAnsi="Arial" w:cs="Arial"/>
                <w:b/>
                <w:bCs/>
                <w:color w:val="000000"/>
                <w:sz w:val="18"/>
                <w:szCs w:val="18"/>
              </w:rPr>
            </w:pPr>
            <w:r w:rsidRPr="00F36C6F">
              <w:rPr>
                <w:rFonts w:ascii="Arial" w:hAnsi="Arial" w:cs="Arial"/>
                <w:b/>
                <w:bCs/>
                <w:color w:val="000000"/>
                <w:sz w:val="18"/>
                <w:szCs w:val="18"/>
              </w:rPr>
              <w:t>TOTAL NECESIDADES</w:t>
            </w:r>
          </w:p>
        </w:tc>
        <w:tc>
          <w:tcPr>
            <w:tcW w:w="1432" w:type="dxa"/>
            <w:tcBorders>
              <w:top w:val="none" w:sz="0" w:space="0" w:color="000000"/>
              <w:left w:val="single" w:sz="4" w:space="0" w:color="000000"/>
              <w:bottom w:val="single" w:sz="4" w:space="0" w:color="000000"/>
            </w:tcBorders>
            <w:shd w:val="clear" w:color="auto" w:fill="F2DBDB"/>
            <w:vAlign w:val="bottom"/>
          </w:tcPr>
          <w:p w:rsidR="00F36C6F" w:rsidRPr="00F36C6F" w:rsidRDefault="00F36C6F" w:rsidP="00F36C6F">
            <w:pPr>
              <w:widowControl/>
              <w:snapToGrid w:val="0"/>
              <w:jc w:val="center"/>
              <w:rPr>
                <w:rFonts w:ascii="Arial" w:hAnsi="Arial" w:cs="Arial"/>
                <w:b/>
                <w:bCs/>
                <w:color w:val="000000"/>
                <w:sz w:val="18"/>
                <w:szCs w:val="18"/>
              </w:rPr>
            </w:pPr>
          </w:p>
        </w:tc>
        <w:tc>
          <w:tcPr>
            <w:tcW w:w="1473" w:type="dxa"/>
            <w:tcBorders>
              <w:top w:val="none" w:sz="0" w:space="0" w:color="000000"/>
              <w:left w:val="single" w:sz="4" w:space="0" w:color="000000"/>
              <w:bottom w:val="single" w:sz="4" w:space="0" w:color="000000"/>
            </w:tcBorders>
            <w:shd w:val="clear" w:color="auto" w:fill="F2DBDB"/>
            <w:vAlign w:val="bottom"/>
          </w:tcPr>
          <w:p w:rsidR="00F36C6F" w:rsidRPr="00F36C6F" w:rsidRDefault="00F36C6F" w:rsidP="00F36C6F">
            <w:pPr>
              <w:widowControl/>
              <w:jc w:val="center"/>
              <w:rPr>
                <w:rFonts w:ascii="Arial" w:hAnsi="Arial" w:cs="Arial"/>
                <w:bCs/>
                <w:color w:val="000000"/>
                <w:sz w:val="18"/>
                <w:szCs w:val="18"/>
              </w:rPr>
            </w:pPr>
            <w:r w:rsidRPr="00F36C6F">
              <w:rPr>
                <w:rFonts w:ascii="Arial" w:hAnsi="Arial" w:cs="Arial"/>
                <w:b/>
                <w:bCs/>
                <w:color w:val="000000"/>
                <w:sz w:val="18"/>
                <w:szCs w:val="18"/>
              </w:rPr>
              <w:t>79.172.287,77</w:t>
            </w:r>
          </w:p>
        </w:tc>
        <w:tc>
          <w:tcPr>
            <w:tcW w:w="1527" w:type="dxa"/>
            <w:tcBorders>
              <w:top w:val="none" w:sz="0" w:space="0" w:color="000000"/>
              <w:left w:val="single" w:sz="4" w:space="0" w:color="000000"/>
              <w:bottom w:val="single" w:sz="4" w:space="0" w:color="000000"/>
              <w:right w:val="single" w:sz="4" w:space="0" w:color="000000"/>
            </w:tcBorders>
            <w:shd w:val="clear" w:color="auto" w:fill="F2DBDB"/>
            <w:vAlign w:val="bottom"/>
          </w:tcPr>
          <w:p w:rsidR="00F36C6F" w:rsidRPr="00F36C6F" w:rsidRDefault="00F36C6F" w:rsidP="00F36C6F">
            <w:pPr>
              <w:widowControl/>
              <w:snapToGrid w:val="0"/>
              <w:jc w:val="center"/>
              <w:rPr>
                <w:rFonts w:ascii="Arial" w:hAnsi="Arial" w:cs="Arial"/>
                <w:bCs/>
                <w:color w:val="000000"/>
                <w:sz w:val="18"/>
                <w:szCs w:val="18"/>
              </w:rPr>
            </w:pPr>
          </w:p>
        </w:tc>
      </w:tr>
      <w:tr w:rsidR="00F36C6F" w:rsidRPr="00F36C6F" w:rsidTr="004478A5">
        <w:trPr>
          <w:trHeight w:val="279"/>
        </w:trPr>
        <w:tc>
          <w:tcPr>
            <w:tcW w:w="736"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jc w:val="right"/>
              <w:rPr>
                <w:rFonts w:ascii="Arial" w:hAnsi="Arial" w:cs="Arial"/>
                <w:color w:val="000000"/>
                <w:sz w:val="18"/>
                <w:szCs w:val="18"/>
              </w:rPr>
            </w:pPr>
            <w:r w:rsidRPr="00F36C6F">
              <w:rPr>
                <w:rFonts w:ascii="Arial" w:hAnsi="Arial" w:cs="Arial"/>
                <w:color w:val="000000"/>
                <w:sz w:val="18"/>
                <w:szCs w:val="18"/>
              </w:rPr>
              <w:t>87000</w:t>
            </w:r>
          </w:p>
        </w:tc>
        <w:tc>
          <w:tcPr>
            <w:tcW w:w="750"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snapToGrid w:val="0"/>
              <w:jc w:val="right"/>
              <w:rPr>
                <w:rFonts w:ascii="Arial" w:hAnsi="Arial" w:cs="Arial"/>
                <w:color w:val="000000"/>
                <w:sz w:val="18"/>
                <w:szCs w:val="18"/>
              </w:rPr>
            </w:pPr>
          </w:p>
        </w:tc>
        <w:tc>
          <w:tcPr>
            <w:tcW w:w="2700"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jc w:val="both"/>
              <w:rPr>
                <w:rFonts w:ascii="Arial" w:hAnsi="Arial" w:cs="Arial"/>
                <w:color w:val="000000"/>
                <w:sz w:val="18"/>
                <w:szCs w:val="18"/>
              </w:rPr>
            </w:pPr>
            <w:r w:rsidRPr="00F36C6F">
              <w:rPr>
                <w:rFonts w:ascii="Arial" w:hAnsi="Arial" w:cs="Arial"/>
                <w:color w:val="000000"/>
                <w:sz w:val="18"/>
                <w:szCs w:val="18"/>
              </w:rPr>
              <w:t>R.T.G.G. Liquidación 2.020</w:t>
            </w:r>
          </w:p>
        </w:tc>
        <w:tc>
          <w:tcPr>
            <w:tcW w:w="1432"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snapToGrid w:val="0"/>
              <w:jc w:val="center"/>
              <w:rPr>
                <w:rFonts w:ascii="Arial" w:hAnsi="Arial" w:cs="Arial"/>
                <w:color w:val="000000"/>
                <w:sz w:val="18"/>
                <w:szCs w:val="18"/>
              </w:rPr>
            </w:pPr>
          </w:p>
        </w:tc>
        <w:tc>
          <w:tcPr>
            <w:tcW w:w="1473"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jc w:val="center"/>
              <w:rPr>
                <w:rFonts w:ascii="Arial" w:hAnsi="Arial" w:cs="Arial"/>
                <w:color w:val="000000"/>
                <w:sz w:val="18"/>
                <w:szCs w:val="18"/>
              </w:rPr>
            </w:pPr>
            <w:r w:rsidRPr="00F36C6F">
              <w:rPr>
                <w:rFonts w:ascii="Arial" w:hAnsi="Arial" w:cs="Arial"/>
                <w:b/>
                <w:bCs/>
                <w:color w:val="000000"/>
                <w:sz w:val="18"/>
                <w:szCs w:val="18"/>
              </w:rPr>
              <w:t>79.172.287,77</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bottom"/>
          </w:tcPr>
          <w:p w:rsidR="00F36C6F" w:rsidRPr="00F36C6F" w:rsidRDefault="00F36C6F" w:rsidP="00F36C6F">
            <w:pPr>
              <w:widowControl/>
              <w:snapToGrid w:val="0"/>
              <w:jc w:val="center"/>
              <w:rPr>
                <w:rFonts w:ascii="Arial" w:hAnsi="Arial" w:cs="Arial"/>
                <w:color w:val="000000"/>
                <w:sz w:val="18"/>
                <w:szCs w:val="18"/>
              </w:rPr>
            </w:pPr>
          </w:p>
        </w:tc>
      </w:tr>
      <w:tr w:rsidR="00F36C6F" w:rsidRPr="00F36C6F" w:rsidTr="004478A5">
        <w:trPr>
          <w:trHeight w:val="279"/>
        </w:trPr>
        <w:tc>
          <w:tcPr>
            <w:tcW w:w="736"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jc w:val="both"/>
              <w:rPr>
                <w:rFonts w:ascii="Arial" w:hAnsi="Arial" w:cs="Arial"/>
                <w:color w:val="000000"/>
                <w:sz w:val="18"/>
                <w:szCs w:val="18"/>
              </w:rPr>
            </w:pPr>
            <w:r w:rsidRPr="00F36C6F">
              <w:rPr>
                <w:rFonts w:ascii="Arial" w:hAnsi="Arial" w:cs="Arial"/>
                <w:color w:val="000000"/>
                <w:sz w:val="18"/>
                <w:szCs w:val="18"/>
              </w:rPr>
              <w:t> </w:t>
            </w:r>
          </w:p>
        </w:tc>
        <w:tc>
          <w:tcPr>
            <w:tcW w:w="750"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jc w:val="both"/>
              <w:rPr>
                <w:rFonts w:ascii="Arial" w:hAnsi="Arial" w:cs="Arial"/>
                <w:color w:val="000000"/>
                <w:sz w:val="18"/>
                <w:szCs w:val="18"/>
              </w:rPr>
            </w:pPr>
            <w:r w:rsidRPr="00F36C6F">
              <w:rPr>
                <w:rFonts w:ascii="Arial" w:hAnsi="Arial" w:cs="Arial"/>
                <w:color w:val="000000"/>
                <w:sz w:val="18"/>
                <w:szCs w:val="18"/>
              </w:rPr>
              <w:t> </w:t>
            </w:r>
          </w:p>
        </w:tc>
        <w:tc>
          <w:tcPr>
            <w:tcW w:w="2700"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jc w:val="both"/>
              <w:rPr>
                <w:rFonts w:ascii="Arial" w:hAnsi="Arial" w:cs="Arial"/>
                <w:color w:val="000000"/>
                <w:sz w:val="18"/>
                <w:szCs w:val="18"/>
              </w:rPr>
            </w:pPr>
            <w:r w:rsidRPr="00F36C6F">
              <w:rPr>
                <w:rFonts w:ascii="Arial" w:hAnsi="Arial" w:cs="Arial"/>
                <w:color w:val="000000"/>
                <w:sz w:val="18"/>
                <w:szCs w:val="18"/>
              </w:rPr>
              <w:t> </w:t>
            </w:r>
          </w:p>
        </w:tc>
        <w:tc>
          <w:tcPr>
            <w:tcW w:w="1432"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jc w:val="both"/>
              <w:rPr>
                <w:rFonts w:ascii="Arial" w:hAnsi="Arial" w:cs="Arial"/>
                <w:color w:val="000000"/>
                <w:sz w:val="18"/>
                <w:szCs w:val="18"/>
              </w:rPr>
            </w:pPr>
            <w:r w:rsidRPr="00F36C6F">
              <w:rPr>
                <w:rFonts w:ascii="Arial" w:hAnsi="Arial" w:cs="Arial"/>
                <w:color w:val="000000"/>
                <w:sz w:val="18"/>
                <w:szCs w:val="18"/>
              </w:rPr>
              <w:t> </w:t>
            </w:r>
          </w:p>
        </w:tc>
        <w:tc>
          <w:tcPr>
            <w:tcW w:w="1473"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jc w:val="both"/>
              <w:rPr>
                <w:rFonts w:ascii="Arial" w:hAnsi="Arial" w:cs="Arial"/>
                <w:color w:val="000000"/>
                <w:sz w:val="18"/>
                <w:szCs w:val="18"/>
              </w:rPr>
            </w:pPr>
            <w:r w:rsidRPr="00F36C6F">
              <w:rPr>
                <w:rFonts w:ascii="Arial" w:hAnsi="Arial" w:cs="Arial"/>
                <w:color w:val="000000"/>
                <w:sz w:val="18"/>
                <w:szCs w:val="18"/>
              </w:rPr>
              <w:t> </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bottom"/>
          </w:tcPr>
          <w:p w:rsidR="00F36C6F" w:rsidRPr="00F36C6F" w:rsidRDefault="00F36C6F" w:rsidP="00F36C6F">
            <w:pPr>
              <w:widowControl/>
              <w:jc w:val="both"/>
              <w:rPr>
                <w:rFonts w:ascii="Arial" w:hAnsi="Arial" w:cs="Times New Roman"/>
                <w:sz w:val="18"/>
                <w:szCs w:val="18"/>
              </w:rPr>
            </w:pPr>
            <w:r w:rsidRPr="00F36C6F">
              <w:rPr>
                <w:rFonts w:ascii="Arial" w:hAnsi="Arial" w:cs="Arial"/>
                <w:color w:val="000000"/>
                <w:sz w:val="18"/>
                <w:szCs w:val="18"/>
              </w:rPr>
              <w:t> </w:t>
            </w:r>
          </w:p>
        </w:tc>
      </w:tr>
      <w:tr w:rsidR="00F36C6F" w:rsidRPr="00F36C6F" w:rsidTr="004478A5">
        <w:trPr>
          <w:trHeight w:val="279"/>
        </w:trPr>
        <w:tc>
          <w:tcPr>
            <w:tcW w:w="736"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shd w:val="clear" w:color="auto" w:fill="F2DBDB"/>
              <w:jc w:val="both"/>
              <w:rPr>
                <w:rFonts w:ascii="Arial" w:hAnsi="Arial" w:cs="Arial"/>
                <w:color w:val="000000"/>
                <w:sz w:val="18"/>
                <w:szCs w:val="18"/>
              </w:rPr>
            </w:pPr>
            <w:r w:rsidRPr="00F36C6F">
              <w:rPr>
                <w:rFonts w:ascii="Arial" w:hAnsi="Arial" w:cs="Arial"/>
                <w:color w:val="000000"/>
                <w:sz w:val="18"/>
                <w:szCs w:val="18"/>
              </w:rPr>
              <w:t> </w:t>
            </w:r>
          </w:p>
        </w:tc>
        <w:tc>
          <w:tcPr>
            <w:tcW w:w="750"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shd w:val="clear" w:color="auto" w:fill="F2DBDB"/>
              <w:jc w:val="both"/>
              <w:rPr>
                <w:rFonts w:ascii="Arial" w:hAnsi="Arial" w:cs="Arial"/>
                <w:b/>
                <w:bCs/>
                <w:color w:val="000000"/>
                <w:sz w:val="18"/>
                <w:szCs w:val="18"/>
              </w:rPr>
            </w:pPr>
            <w:r w:rsidRPr="00F36C6F">
              <w:rPr>
                <w:rFonts w:ascii="Arial" w:hAnsi="Arial" w:cs="Arial"/>
                <w:color w:val="000000"/>
                <w:sz w:val="18"/>
                <w:szCs w:val="18"/>
              </w:rPr>
              <w:t> </w:t>
            </w:r>
          </w:p>
        </w:tc>
        <w:tc>
          <w:tcPr>
            <w:tcW w:w="2700"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shd w:val="clear" w:color="auto" w:fill="F2DBDB"/>
              <w:jc w:val="both"/>
              <w:rPr>
                <w:rFonts w:ascii="Arial" w:hAnsi="Arial" w:cs="Arial"/>
                <w:b/>
                <w:bCs/>
                <w:color w:val="000000"/>
                <w:sz w:val="18"/>
                <w:szCs w:val="18"/>
              </w:rPr>
            </w:pPr>
            <w:r w:rsidRPr="00F36C6F">
              <w:rPr>
                <w:rFonts w:ascii="Arial" w:hAnsi="Arial" w:cs="Arial"/>
                <w:b/>
                <w:bCs/>
                <w:color w:val="000000"/>
                <w:sz w:val="18"/>
                <w:szCs w:val="18"/>
              </w:rPr>
              <w:t>TOTAL FINANCIACION</w:t>
            </w:r>
          </w:p>
        </w:tc>
        <w:tc>
          <w:tcPr>
            <w:tcW w:w="1432"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shd w:val="clear" w:color="auto" w:fill="F2DBDB"/>
              <w:jc w:val="both"/>
              <w:rPr>
                <w:rFonts w:ascii="Arial" w:hAnsi="Arial" w:cs="Arial"/>
                <w:b/>
                <w:bCs/>
                <w:color w:val="000000"/>
                <w:sz w:val="18"/>
                <w:szCs w:val="18"/>
              </w:rPr>
            </w:pPr>
            <w:r w:rsidRPr="00F36C6F">
              <w:rPr>
                <w:rFonts w:ascii="Arial" w:hAnsi="Arial" w:cs="Arial"/>
                <w:b/>
                <w:bCs/>
                <w:color w:val="000000"/>
                <w:sz w:val="18"/>
                <w:szCs w:val="18"/>
              </w:rPr>
              <w:t> </w:t>
            </w:r>
          </w:p>
        </w:tc>
        <w:tc>
          <w:tcPr>
            <w:tcW w:w="1473" w:type="dxa"/>
            <w:tcBorders>
              <w:top w:val="none" w:sz="0" w:space="0" w:color="000000"/>
              <w:left w:val="single" w:sz="4" w:space="0" w:color="000000"/>
              <w:bottom w:val="single" w:sz="4" w:space="0" w:color="000000"/>
            </w:tcBorders>
            <w:shd w:val="clear" w:color="auto" w:fill="auto"/>
            <w:vAlign w:val="bottom"/>
          </w:tcPr>
          <w:p w:rsidR="00F36C6F" w:rsidRPr="00F36C6F" w:rsidRDefault="00F36C6F" w:rsidP="00F36C6F">
            <w:pPr>
              <w:widowControl/>
              <w:shd w:val="clear" w:color="auto" w:fill="F2DBDB"/>
              <w:jc w:val="center"/>
              <w:rPr>
                <w:rFonts w:ascii="Arial" w:hAnsi="Arial" w:cs="Arial"/>
                <w:color w:val="000000"/>
                <w:sz w:val="18"/>
                <w:szCs w:val="18"/>
              </w:rPr>
            </w:pPr>
            <w:r w:rsidRPr="00F36C6F">
              <w:rPr>
                <w:rFonts w:ascii="Arial" w:hAnsi="Arial" w:cs="Arial"/>
                <w:b/>
                <w:bCs/>
                <w:color w:val="000000"/>
                <w:sz w:val="18"/>
                <w:szCs w:val="18"/>
              </w:rPr>
              <w:t>79.172.287,77</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bottom"/>
          </w:tcPr>
          <w:p w:rsidR="00F36C6F" w:rsidRPr="00F36C6F" w:rsidRDefault="00F36C6F" w:rsidP="00F36C6F">
            <w:pPr>
              <w:widowControl/>
              <w:shd w:val="clear" w:color="auto" w:fill="F2DBDB"/>
              <w:jc w:val="both"/>
              <w:rPr>
                <w:rFonts w:ascii="Arial" w:hAnsi="Arial" w:cs="Times New Roman"/>
                <w:sz w:val="18"/>
                <w:szCs w:val="18"/>
              </w:rPr>
            </w:pPr>
            <w:r w:rsidRPr="00F36C6F">
              <w:rPr>
                <w:rFonts w:ascii="Arial" w:hAnsi="Arial" w:cs="Arial"/>
                <w:color w:val="000000"/>
                <w:sz w:val="18"/>
                <w:szCs w:val="18"/>
              </w:rPr>
              <w:t> </w:t>
            </w:r>
          </w:p>
        </w:tc>
      </w:tr>
    </w:tbl>
    <w:p w:rsidR="00F36C6F" w:rsidRPr="00F36C6F" w:rsidRDefault="00F36C6F" w:rsidP="00F36C6F">
      <w:pPr>
        <w:suppressAutoHyphens/>
        <w:spacing w:after="120"/>
        <w:rPr>
          <w:rFonts w:ascii="Arial" w:eastAsia="Lucida Sans Unicode" w:hAnsi="Arial" w:cs="Times New Roman"/>
          <w:b/>
          <w:kern w:val="1"/>
          <w:sz w:val="22"/>
          <w:szCs w:val="22"/>
        </w:rPr>
      </w:pPr>
    </w:p>
    <w:p w:rsidR="00F36C6F" w:rsidRPr="00F36C6F" w:rsidRDefault="00F36C6F" w:rsidP="00F36C6F">
      <w:pPr>
        <w:widowControl/>
        <w:jc w:val="both"/>
        <w:rPr>
          <w:rFonts w:ascii="Arial" w:hAnsi="Arial" w:cs="Times New Roman"/>
          <w:sz w:val="22"/>
          <w:szCs w:val="22"/>
        </w:rPr>
      </w:pPr>
      <w:r w:rsidRPr="00F36C6F">
        <w:rPr>
          <w:rFonts w:ascii="Arial" w:hAnsi="Arial" w:cs="Arial"/>
          <w:b/>
          <w:sz w:val="22"/>
          <w:szCs w:val="22"/>
        </w:rPr>
        <w:lastRenderedPageBreak/>
        <w:tab/>
        <w:t>SEGUNDO.-</w:t>
      </w:r>
      <w:r w:rsidRPr="00F36C6F">
        <w:rPr>
          <w:rFonts w:ascii="Arial" w:hAnsi="Arial" w:cs="Times New Roman"/>
          <w:sz w:val="22"/>
          <w:szCs w:val="22"/>
        </w:rPr>
        <w:t xml:space="preserve"> </w:t>
      </w:r>
      <w:r w:rsidRPr="00F36C6F">
        <w:rPr>
          <w:rFonts w:ascii="Arial" w:hAnsi="Arial" w:cs="Arial"/>
          <w:sz w:val="22"/>
          <w:szCs w:val="22"/>
        </w:rPr>
        <w:t>Aprobar la propuesta de Modificación de la Bases de ejecución del presupuesto prorrogado del 2020 al 2021 según propuesta que se incorpora como Anexo en la Memoria de la Alcaldía.</w:t>
      </w:r>
    </w:p>
    <w:p w:rsidR="00F36C6F" w:rsidRPr="00F36C6F" w:rsidRDefault="00F36C6F" w:rsidP="00F36C6F">
      <w:pPr>
        <w:widowControl/>
        <w:jc w:val="both"/>
        <w:rPr>
          <w:rFonts w:ascii="Arial" w:hAnsi="Arial" w:cs="Times New Roman"/>
          <w:sz w:val="22"/>
          <w:szCs w:val="22"/>
        </w:rPr>
      </w:pPr>
    </w:p>
    <w:p w:rsidR="00F36C6F" w:rsidRDefault="00F36C6F" w:rsidP="00F36C6F">
      <w:pPr>
        <w:widowControl/>
        <w:jc w:val="both"/>
        <w:rPr>
          <w:rFonts w:ascii="Arial" w:hAnsi="Arial" w:cs="Arial"/>
          <w:sz w:val="22"/>
          <w:szCs w:val="22"/>
        </w:rPr>
      </w:pPr>
      <w:r w:rsidRPr="00F36C6F">
        <w:rPr>
          <w:rFonts w:ascii="Arial" w:hAnsi="Arial" w:cs="Arial"/>
          <w:b/>
          <w:sz w:val="22"/>
          <w:szCs w:val="22"/>
        </w:rPr>
        <w:tab/>
        <w:t>TERCERO.-</w:t>
      </w:r>
      <w:r w:rsidRPr="00F36C6F">
        <w:rPr>
          <w:rFonts w:ascii="Arial" w:hAnsi="Arial" w:cs="Arial"/>
          <w:sz w:val="22"/>
          <w:szCs w:val="22"/>
        </w:rPr>
        <w:t xml:space="preserve"> Remitir el expediente al Pleno para su aprobación inicial.”</w:t>
      </w:r>
    </w:p>
    <w:p w:rsidR="003A3EAB" w:rsidRDefault="003A3EAB" w:rsidP="00F36C6F">
      <w:pPr>
        <w:widowControl/>
        <w:jc w:val="both"/>
        <w:rPr>
          <w:rFonts w:ascii="Arial" w:hAnsi="Arial" w:cs="Times New Roman"/>
          <w:sz w:val="22"/>
          <w:szCs w:val="20"/>
        </w:rPr>
      </w:pPr>
    </w:p>
    <w:p w:rsidR="003A3EAB" w:rsidRDefault="003A3EAB" w:rsidP="00F36C6F">
      <w:pPr>
        <w:widowControl/>
        <w:jc w:val="both"/>
        <w:rPr>
          <w:rFonts w:ascii="Arial" w:hAnsi="Arial" w:cs="Times New Roman"/>
          <w:sz w:val="22"/>
          <w:szCs w:val="20"/>
        </w:rPr>
      </w:pPr>
      <w:r>
        <w:rPr>
          <w:rFonts w:ascii="Arial" w:hAnsi="Arial" w:cs="Times New Roman"/>
          <w:sz w:val="22"/>
          <w:szCs w:val="20"/>
        </w:rPr>
        <w:tab/>
        <w:t>Durante las intervenciones que a continuación se transcribirán, por el Sr. Concejal D. Pablo Samper Hernández se da cuenta de enmiendas a la modificación de créditos que se trata,  presentadas con fecha 11-6-2021, número registro 2021-E-RE-25462, que se transcriben a continuación:</w:t>
      </w:r>
    </w:p>
    <w:p w:rsidR="003A3EAB" w:rsidRDefault="003A3EAB" w:rsidP="00F36C6F">
      <w:pPr>
        <w:widowControl/>
        <w:jc w:val="both"/>
        <w:rPr>
          <w:rFonts w:ascii="Arial" w:hAnsi="Arial" w:cs="Times New Roman"/>
          <w:sz w:val="22"/>
          <w:szCs w:val="20"/>
        </w:rPr>
      </w:pPr>
    </w:p>
    <w:p w:rsidR="004478A5" w:rsidRDefault="004478A5" w:rsidP="00F36C6F">
      <w:pPr>
        <w:widowControl/>
        <w:jc w:val="both"/>
        <w:rPr>
          <w:rFonts w:ascii="Arial" w:hAnsi="Arial" w:cs="Times New Roman"/>
          <w:sz w:val="22"/>
          <w:szCs w:val="20"/>
        </w:rPr>
      </w:pPr>
      <w:r>
        <w:rPr>
          <w:rFonts w:ascii="Arial" w:hAnsi="Arial" w:cs="Times New Roman"/>
          <w:sz w:val="22"/>
          <w:szCs w:val="20"/>
        </w:rPr>
        <w:t>“</w:t>
      </w:r>
      <w:r w:rsidRPr="004478A5">
        <w:rPr>
          <w:rFonts w:ascii="Arial" w:hAnsi="Arial" w:cs="Times New Roman"/>
          <w:sz w:val="22"/>
          <w:szCs w:val="20"/>
        </w:rPr>
        <w:t xml:space="preserve">Pablo Samper Hernández, portavoz del grupo municipal Sueña Torrevieja, domicilio en Torrevieja, provincia de Alicante, calle Rosa Diez González 3, Fase 1 Bajo 6, código postal 03183 y teléfono 637755250, </w:t>
      </w:r>
      <w:r w:rsidRPr="002166A2">
        <w:rPr>
          <w:rFonts w:ascii="Arial" w:hAnsi="Arial" w:cs="Times New Roman"/>
          <w:b/>
          <w:sz w:val="22"/>
          <w:szCs w:val="20"/>
        </w:rPr>
        <w:t>expone que</w:t>
      </w:r>
      <w:r w:rsidRPr="004478A5">
        <w:rPr>
          <w:rFonts w:ascii="Arial" w:hAnsi="Arial" w:cs="Times New Roman"/>
          <w:sz w:val="22"/>
          <w:szCs w:val="20"/>
        </w:rPr>
        <w:t xml:space="preserve">: </w:t>
      </w:r>
    </w:p>
    <w:p w:rsidR="002142BE" w:rsidRDefault="002142BE" w:rsidP="00F36C6F">
      <w:pPr>
        <w:widowControl/>
        <w:jc w:val="both"/>
        <w:rPr>
          <w:rFonts w:ascii="Arial" w:hAnsi="Arial" w:cs="Times New Roman"/>
          <w:sz w:val="22"/>
          <w:szCs w:val="20"/>
        </w:rPr>
      </w:pPr>
    </w:p>
    <w:p w:rsidR="002142BE"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El apartado TERCERO del </w:t>
      </w:r>
      <w:r w:rsidRPr="002166A2">
        <w:rPr>
          <w:rFonts w:ascii="Arial" w:hAnsi="Arial" w:cs="Times New Roman"/>
          <w:sz w:val="22"/>
          <w:szCs w:val="20"/>
          <w:u w:val="single"/>
        </w:rPr>
        <w:t>informe de Intervención</w:t>
      </w:r>
      <w:r w:rsidRPr="004478A5">
        <w:rPr>
          <w:rFonts w:ascii="Arial" w:hAnsi="Arial" w:cs="Times New Roman"/>
          <w:sz w:val="22"/>
          <w:szCs w:val="20"/>
        </w:rPr>
        <w:t xml:space="preserve"> de 1 de junio de 2021, sobre las alegaciones de Sueña Torrevieja, se refiere a la posibilidad de presentar un voto particular o una enmienda en su caso, tramitada con los requisitos establecidos para este tipo de procedimientos por el Reglamento Orgánico Municipal, si se quiere hacer constar la presentación y debate sobre el mismo.</w:t>
      </w:r>
    </w:p>
    <w:p w:rsidR="002142BE" w:rsidRDefault="002142BE" w:rsidP="00F36C6F">
      <w:pPr>
        <w:widowControl/>
        <w:jc w:val="both"/>
        <w:rPr>
          <w:rFonts w:ascii="Arial" w:hAnsi="Arial" w:cs="Times New Roman"/>
          <w:sz w:val="22"/>
          <w:szCs w:val="20"/>
        </w:rPr>
      </w:pPr>
    </w:p>
    <w:p w:rsidR="002142BE"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2º) El artículo 111 del </w:t>
      </w:r>
      <w:r w:rsidRPr="002166A2">
        <w:rPr>
          <w:rFonts w:ascii="Arial" w:hAnsi="Arial" w:cs="Times New Roman"/>
          <w:sz w:val="22"/>
          <w:szCs w:val="20"/>
          <w:u w:val="single"/>
        </w:rPr>
        <w:t>Reglamento Orgánico Municipal</w:t>
      </w:r>
      <w:r w:rsidRPr="004478A5">
        <w:rPr>
          <w:rFonts w:ascii="Arial" w:hAnsi="Arial" w:cs="Times New Roman"/>
          <w:sz w:val="22"/>
          <w:szCs w:val="20"/>
        </w:rPr>
        <w:t xml:space="preserve">, establece lo siguiente: </w:t>
      </w:r>
    </w:p>
    <w:p w:rsidR="002142BE" w:rsidRDefault="002142BE" w:rsidP="00F36C6F">
      <w:pPr>
        <w:widowControl/>
        <w:jc w:val="both"/>
        <w:rPr>
          <w:rFonts w:ascii="Arial" w:hAnsi="Arial" w:cs="Times New Roman"/>
          <w:sz w:val="22"/>
          <w:szCs w:val="20"/>
        </w:rPr>
      </w:pPr>
    </w:p>
    <w:p w:rsidR="002142BE" w:rsidRPr="002166A2" w:rsidRDefault="004478A5" w:rsidP="00F36C6F">
      <w:pPr>
        <w:widowControl/>
        <w:jc w:val="both"/>
        <w:rPr>
          <w:rFonts w:ascii="Arial" w:hAnsi="Arial" w:cs="Times New Roman"/>
          <w:i/>
          <w:sz w:val="22"/>
          <w:szCs w:val="20"/>
        </w:rPr>
      </w:pPr>
      <w:r w:rsidRPr="002166A2">
        <w:rPr>
          <w:rFonts w:ascii="Arial" w:hAnsi="Arial" w:cs="Times New Roman"/>
          <w:i/>
          <w:sz w:val="22"/>
          <w:szCs w:val="20"/>
        </w:rPr>
        <w:t xml:space="preserve">“1. Los concejales tendrán derecho a presentar enmiendas y adiciones a los dictámenes, siempre que lo hagan por escrito y antes de comenzar la discusión. </w:t>
      </w:r>
    </w:p>
    <w:p w:rsidR="002142BE" w:rsidRPr="002166A2" w:rsidRDefault="002142BE" w:rsidP="00F36C6F">
      <w:pPr>
        <w:widowControl/>
        <w:jc w:val="both"/>
        <w:rPr>
          <w:rFonts w:ascii="Arial" w:hAnsi="Arial" w:cs="Times New Roman"/>
          <w:i/>
          <w:sz w:val="22"/>
          <w:szCs w:val="20"/>
        </w:rPr>
      </w:pPr>
    </w:p>
    <w:p w:rsidR="002142BE" w:rsidRPr="002166A2" w:rsidRDefault="004478A5" w:rsidP="00F36C6F">
      <w:pPr>
        <w:widowControl/>
        <w:jc w:val="both"/>
        <w:rPr>
          <w:rFonts w:ascii="Arial" w:hAnsi="Arial" w:cs="Times New Roman"/>
          <w:i/>
          <w:sz w:val="22"/>
          <w:szCs w:val="20"/>
        </w:rPr>
      </w:pPr>
      <w:r w:rsidRPr="002166A2">
        <w:rPr>
          <w:rFonts w:ascii="Arial" w:hAnsi="Arial" w:cs="Times New Roman"/>
          <w:i/>
          <w:sz w:val="22"/>
          <w:szCs w:val="20"/>
        </w:rPr>
        <w:t xml:space="preserve">2. Se entenderá por enmienda, la rectificación sobre el fondo o la forma del dictamen, proponiendo la supresión de determinadas palabras, la sustitución por otras y, en general, cualquier alteración del texto que se pretenda, aunque afecte a su totalidad. </w:t>
      </w:r>
    </w:p>
    <w:p w:rsidR="002142BE" w:rsidRPr="002166A2" w:rsidRDefault="002142BE" w:rsidP="00F36C6F">
      <w:pPr>
        <w:widowControl/>
        <w:jc w:val="both"/>
        <w:rPr>
          <w:rFonts w:ascii="Arial" w:hAnsi="Arial" w:cs="Times New Roman"/>
          <w:i/>
          <w:sz w:val="22"/>
          <w:szCs w:val="20"/>
        </w:rPr>
      </w:pPr>
    </w:p>
    <w:p w:rsidR="002142BE" w:rsidRPr="002166A2" w:rsidRDefault="004478A5" w:rsidP="00F36C6F">
      <w:pPr>
        <w:widowControl/>
        <w:jc w:val="both"/>
        <w:rPr>
          <w:rFonts w:ascii="Arial" w:hAnsi="Arial" w:cs="Times New Roman"/>
          <w:i/>
          <w:sz w:val="22"/>
          <w:szCs w:val="20"/>
        </w:rPr>
      </w:pPr>
      <w:r w:rsidRPr="002166A2">
        <w:rPr>
          <w:rFonts w:ascii="Arial" w:hAnsi="Arial" w:cs="Times New Roman"/>
          <w:i/>
          <w:sz w:val="22"/>
          <w:szCs w:val="20"/>
        </w:rPr>
        <w:t xml:space="preserve">3º) </w:t>
      </w:r>
      <w:r w:rsidRPr="002166A2">
        <w:rPr>
          <w:rFonts w:ascii="Arial" w:hAnsi="Arial" w:cs="Times New Roman"/>
          <w:i/>
          <w:sz w:val="22"/>
          <w:szCs w:val="20"/>
          <w:u w:val="single"/>
        </w:rPr>
        <w:t>El Real Decreto 500/1990</w:t>
      </w:r>
      <w:r w:rsidRPr="002166A2">
        <w:rPr>
          <w:rFonts w:ascii="Arial" w:hAnsi="Arial" w:cs="Times New Roman"/>
          <w:i/>
          <w:sz w:val="22"/>
          <w:szCs w:val="20"/>
        </w:rPr>
        <w:t xml:space="preserve">, de 20 de abril, por el que se desarrolla el capítulo primero del título sexto de la Ley 39/1988, de 28 de diciembre, Reguladora de las Haciendas Locales en materia de Presupuestos, en su sección 2ª elaboración y aprobación del Presupuesto, señala: </w:t>
      </w:r>
    </w:p>
    <w:p w:rsidR="002142BE" w:rsidRPr="002166A2" w:rsidRDefault="002142BE" w:rsidP="00F36C6F">
      <w:pPr>
        <w:widowControl/>
        <w:jc w:val="both"/>
        <w:rPr>
          <w:rFonts w:ascii="Arial" w:hAnsi="Arial" w:cs="Times New Roman"/>
          <w:i/>
          <w:sz w:val="22"/>
          <w:szCs w:val="20"/>
        </w:rPr>
      </w:pPr>
    </w:p>
    <w:p w:rsidR="002142BE" w:rsidRPr="002166A2" w:rsidRDefault="004478A5" w:rsidP="00F36C6F">
      <w:pPr>
        <w:widowControl/>
        <w:jc w:val="both"/>
        <w:rPr>
          <w:rFonts w:ascii="Arial" w:hAnsi="Arial" w:cs="Times New Roman"/>
          <w:b/>
          <w:i/>
          <w:sz w:val="22"/>
          <w:szCs w:val="20"/>
        </w:rPr>
      </w:pPr>
      <w:r w:rsidRPr="002166A2">
        <w:rPr>
          <w:rFonts w:ascii="Arial" w:hAnsi="Arial" w:cs="Times New Roman"/>
          <w:b/>
          <w:i/>
          <w:sz w:val="22"/>
          <w:szCs w:val="20"/>
        </w:rPr>
        <w:t>Artículo 18:</w:t>
      </w:r>
    </w:p>
    <w:p w:rsidR="002142BE" w:rsidRPr="002166A2" w:rsidRDefault="004478A5" w:rsidP="00F36C6F">
      <w:pPr>
        <w:widowControl/>
        <w:jc w:val="both"/>
        <w:rPr>
          <w:rFonts w:ascii="Arial" w:hAnsi="Arial" w:cs="Times New Roman"/>
          <w:b/>
          <w:i/>
          <w:sz w:val="22"/>
          <w:szCs w:val="20"/>
        </w:rPr>
      </w:pPr>
      <w:r w:rsidRPr="002166A2">
        <w:rPr>
          <w:rFonts w:ascii="Arial" w:hAnsi="Arial" w:cs="Times New Roman"/>
          <w:i/>
          <w:sz w:val="22"/>
          <w:szCs w:val="20"/>
        </w:rPr>
        <w:t xml:space="preserve"> 4- Sobre la base de los Presupuestos y estados de previsión, a 1os se refieren los apartados anteriores, el Presidente de la Entidad Local formará el Presupuesto General, y lo remitirá, informado por la Intervención y con los anexos y documentación complementaria detallada en el artículo 12 y el presente artículo, al Pleno de la Corporación antes del 15 de octubre para su </w:t>
      </w:r>
      <w:r w:rsidRPr="002166A2">
        <w:rPr>
          <w:rFonts w:ascii="Arial" w:hAnsi="Arial" w:cs="Times New Roman"/>
          <w:b/>
          <w:i/>
          <w:sz w:val="22"/>
          <w:szCs w:val="20"/>
        </w:rPr>
        <w:t>aprobación inicial, enmienda o</w:t>
      </w:r>
      <w:r w:rsidRPr="002166A2">
        <w:rPr>
          <w:rFonts w:ascii="Arial" w:hAnsi="Arial" w:cs="Times New Roman"/>
          <w:i/>
          <w:sz w:val="22"/>
          <w:szCs w:val="20"/>
        </w:rPr>
        <w:t xml:space="preserve"> </w:t>
      </w:r>
      <w:r w:rsidRPr="002166A2">
        <w:rPr>
          <w:rFonts w:ascii="Arial" w:hAnsi="Arial" w:cs="Times New Roman"/>
          <w:b/>
          <w:i/>
          <w:sz w:val="22"/>
          <w:szCs w:val="20"/>
        </w:rPr>
        <w:t>devolución.</w:t>
      </w:r>
    </w:p>
    <w:p w:rsidR="002142BE" w:rsidRDefault="002142BE" w:rsidP="00F36C6F">
      <w:pPr>
        <w:widowControl/>
        <w:jc w:val="both"/>
        <w:rPr>
          <w:rFonts w:ascii="Arial" w:hAnsi="Arial" w:cs="Times New Roman"/>
          <w:sz w:val="22"/>
          <w:szCs w:val="20"/>
        </w:rPr>
      </w:pPr>
    </w:p>
    <w:p w:rsidR="002166A2" w:rsidRPr="002166A2"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w:t>
      </w:r>
      <w:r w:rsidRPr="002142BE">
        <w:rPr>
          <w:rFonts w:ascii="Arial" w:hAnsi="Arial" w:cs="Times New Roman"/>
          <w:b/>
          <w:sz w:val="22"/>
          <w:szCs w:val="20"/>
        </w:rPr>
        <w:t xml:space="preserve">ENMIENDA 1ª.- </w:t>
      </w:r>
      <w:r w:rsidRPr="002166A2">
        <w:rPr>
          <w:rFonts w:ascii="Arial" w:hAnsi="Arial" w:cs="Times New Roman"/>
          <w:sz w:val="22"/>
          <w:szCs w:val="20"/>
          <w:u w:val="single"/>
        </w:rPr>
        <w:t>ELIMINACIÓN DEL SUPLEMENTO DE CRÉDITO DE LA AMORTIZACIÓN ANTICIPADA DEL PRÉSTAMO VIGENTE</w:t>
      </w:r>
      <w:r w:rsidRPr="002166A2">
        <w:rPr>
          <w:rFonts w:ascii="Arial" w:hAnsi="Arial" w:cs="Times New Roman"/>
          <w:sz w:val="22"/>
          <w:szCs w:val="20"/>
        </w:rPr>
        <w:t xml:space="preserve"> </w:t>
      </w:r>
    </w:p>
    <w:p w:rsidR="002166A2" w:rsidRPr="002166A2" w:rsidRDefault="002166A2" w:rsidP="00F36C6F">
      <w:pPr>
        <w:widowControl/>
        <w:jc w:val="both"/>
        <w:rPr>
          <w:rFonts w:ascii="Arial" w:hAnsi="Arial" w:cs="Times New Roman"/>
          <w:sz w:val="22"/>
          <w:szCs w:val="20"/>
        </w:rPr>
      </w:pPr>
    </w:p>
    <w:p w:rsidR="002166A2"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En cuanto a la cantidad asignada en esta modificación para </w:t>
      </w:r>
      <w:r w:rsidRPr="002166A2">
        <w:rPr>
          <w:rFonts w:ascii="Arial" w:hAnsi="Arial" w:cs="Times New Roman"/>
          <w:sz w:val="22"/>
          <w:szCs w:val="20"/>
          <w:u w:val="single"/>
        </w:rPr>
        <w:t>amortizar anticipadamente</w:t>
      </w:r>
      <w:r w:rsidRPr="004478A5">
        <w:rPr>
          <w:rFonts w:ascii="Arial" w:hAnsi="Arial" w:cs="Times New Roman"/>
          <w:sz w:val="22"/>
          <w:szCs w:val="20"/>
        </w:rPr>
        <w:t xml:space="preserve"> el único préstamo vigente por importe de </w:t>
      </w:r>
      <w:r w:rsidRPr="002166A2">
        <w:rPr>
          <w:rFonts w:ascii="Arial" w:hAnsi="Arial" w:cs="Times New Roman"/>
          <w:b/>
          <w:sz w:val="22"/>
          <w:szCs w:val="20"/>
        </w:rPr>
        <w:t>12.783.047,81 euros</w:t>
      </w:r>
      <w:r w:rsidRPr="004478A5">
        <w:rPr>
          <w:rFonts w:ascii="Arial" w:hAnsi="Arial" w:cs="Times New Roman"/>
          <w:sz w:val="22"/>
          <w:szCs w:val="20"/>
        </w:rPr>
        <w:t xml:space="preserve">, aplicación presupuestaria 011 91300, no parece prudente regalar a los bancos más del 14 % del </w:t>
      </w:r>
      <w:r w:rsidRPr="004478A5">
        <w:rPr>
          <w:rFonts w:ascii="Arial" w:hAnsi="Arial" w:cs="Times New Roman"/>
          <w:sz w:val="22"/>
          <w:szCs w:val="20"/>
        </w:rPr>
        <w:lastRenderedPageBreak/>
        <w:t xml:space="preserve">remanente, no siendo obligatoria dicha amortización anticipada, ni estando justificado de ninguna manera que este gasto no pueda demorarse hasta el próximo año, ni afectar la amortización de préstamos a la capacidad de financiación, ni a la regla de gasto de 2022, al ser del capítulo 9 del gasto y quedar fuera de los gastos no financieros de los capítulos 1 a 7, en lugar de reservarlo para afrontar el déficit de financiación de más de 57 millones de euros que el Órgano de Contabilidad advierte en el presente expediente. </w:t>
      </w:r>
    </w:p>
    <w:p w:rsidR="002166A2" w:rsidRDefault="002166A2" w:rsidP="00F36C6F">
      <w:pPr>
        <w:widowControl/>
        <w:jc w:val="both"/>
        <w:rPr>
          <w:rFonts w:ascii="Arial" w:hAnsi="Arial" w:cs="Times New Roman"/>
          <w:sz w:val="22"/>
          <w:szCs w:val="20"/>
        </w:rPr>
      </w:pPr>
    </w:p>
    <w:p w:rsidR="00951041" w:rsidRDefault="004478A5" w:rsidP="00F36C6F">
      <w:pPr>
        <w:widowControl/>
        <w:jc w:val="both"/>
        <w:rPr>
          <w:rFonts w:ascii="Arial" w:hAnsi="Arial" w:cs="Times New Roman"/>
          <w:sz w:val="22"/>
          <w:szCs w:val="20"/>
        </w:rPr>
      </w:pPr>
      <w:r w:rsidRPr="00951041">
        <w:rPr>
          <w:rFonts w:ascii="Arial" w:hAnsi="Arial" w:cs="Times New Roman"/>
          <w:b/>
          <w:sz w:val="22"/>
          <w:szCs w:val="20"/>
        </w:rPr>
        <w:t>ENMIENDA 2ª</w:t>
      </w:r>
      <w:r w:rsidRPr="004478A5">
        <w:rPr>
          <w:rFonts w:ascii="Arial" w:hAnsi="Arial" w:cs="Times New Roman"/>
          <w:sz w:val="22"/>
          <w:szCs w:val="20"/>
        </w:rPr>
        <w:t xml:space="preserve">.- </w:t>
      </w:r>
      <w:r w:rsidRPr="00951041">
        <w:rPr>
          <w:rFonts w:ascii="Arial" w:hAnsi="Arial" w:cs="Times New Roman"/>
          <w:sz w:val="22"/>
          <w:szCs w:val="20"/>
          <w:u w:val="single"/>
        </w:rPr>
        <w:t>ELIMINACIÓN DEL CRÉDITO EXTRAORDINARIO DE LA APORTACIÓN COMO CAPITAL SOCIAL A UNA EMPRESA PÚBLICA</w:t>
      </w:r>
      <w:r w:rsidRPr="004478A5">
        <w:rPr>
          <w:rFonts w:ascii="Arial" w:hAnsi="Arial" w:cs="Times New Roman"/>
          <w:sz w:val="22"/>
          <w:szCs w:val="20"/>
        </w:rPr>
        <w:t xml:space="preserve"> </w:t>
      </w:r>
    </w:p>
    <w:p w:rsidR="00951041" w:rsidRDefault="00951041" w:rsidP="00F36C6F">
      <w:pPr>
        <w:widowControl/>
        <w:jc w:val="both"/>
        <w:rPr>
          <w:rFonts w:ascii="Arial" w:hAnsi="Arial" w:cs="Times New Roman"/>
          <w:sz w:val="22"/>
          <w:szCs w:val="20"/>
        </w:rPr>
      </w:pPr>
    </w:p>
    <w:p w:rsidR="00951041"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La aportación como capital social a una </w:t>
      </w:r>
      <w:r w:rsidRPr="00951041">
        <w:rPr>
          <w:rFonts w:ascii="Arial" w:hAnsi="Arial" w:cs="Times New Roman"/>
          <w:sz w:val="22"/>
          <w:szCs w:val="20"/>
          <w:u w:val="single"/>
        </w:rPr>
        <w:t>empresa pública</w:t>
      </w:r>
      <w:r w:rsidRPr="004478A5">
        <w:rPr>
          <w:rFonts w:ascii="Arial" w:hAnsi="Arial" w:cs="Times New Roman"/>
          <w:sz w:val="22"/>
          <w:szCs w:val="20"/>
        </w:rPr>
        <w:t xml:space="preserve">, para gestionar determinados servicios del Ayuntamiento de los que solamente han anunciado hasta la fecha los de aseo urbano, por importe de </w:t>
      </w:r>
      <w:r w:rsidRPr="00951041">
        <w:rPr>
          <w:rFonts w:ascii="Arial" w:hAnsi="Arial" w:cs="Times New Roman"/>
          <w:b/>
          <w:sz w:val="22"/>
          <w:szCs w:val="20"/>
        </w:rPr>
        <w:t>600.000 euros</w:t>
      </w:r>
      <w:r w:rsidRPr="004478A5">
        <w:rPr>
          <w:rFonts w:ascii="Arial" w:hAnsi="Arial" w:cs="Times New Roman"/>
          <w:sz w:val="22"/>
          <w:szCs w:val="20"/>
        </w:rPr>
        <w:t>, aplicación presupuestaria 933 85090, tampoco se justifica en cuanto a que no pueda esperar, a la vista de la Resolución del Tribunal Administrativo Central de Recursos Contractuales, de 7 de mayo de 2021, que ha estimado el recurso interpuesto por la mercantil VALORIZA contra el acuerdo de la JGL, por la que se decidió no adjudicar o celebrar el contrato del servicio de recogida de residuos, transporte a vertedero, limpieza viaria y limpieza y mantenimiento de la costa del término municipal de Torrevieja.</w:t>
      </w:r>
    </w:p>
    <w:p w:rsidR="00951041" w:rsidRDefault="00951041" w:rsidP="00F36C6F">
      <w:pPr>
        <w:widowControl/>
        <w:jc w:val="both"/>
        <w:rPr>
          <w:rFonts w:ascii="Arial" w:hAnsi="Arial" w:cs="Times New Roman"/>
          <w:sz w:val="22"/>
          <w:szCs w:val="20"/>
        </w:rPr>
      </w:pPr>
    </w:p>
    <w:p w:rsidR="00951041" w:rsidRDefault="004478A5" w:rsidP="00F36C6F">
      <w:pPr>
        <w:widowControl/>
        <w:jc w:val="both"/>
        <w:rPr>
          <w:rFonts w:ascii="Arial" w:hAnsi="Arial" w:cs="Times New Roman"/>
          <w:sz w:val="22"/>
          <w:szCs w:val="20"/>
          <w:u w:val="single"/>
        </w:rPr>
      </w:pPr>
      <w:r w:rsidRPr="00951041">
        <w:rPr>
          <w:rFonts w:ascii="Arial" w:hAnsi="Arial" w:cs="Times New Roman"/>
          <w:b/>
          <w:sz w:val="22"/>
          <w:szCs w:val="20"/>
        </w:rPr>
        <w:t xml:space="preserve"> ENMIENDA 3ª.</w:t>
      </w:r>
      <w:r w:rsidRPr="004478A5">
        <w:rPr>
          <w:rFonts w:ascii="Arial" w:hAnsi="Arial" w:cs="Times New Roman"/>
          <w:sz w:val="22"/>
          <w:szCs w:val="20"/>
        </w:rPr>
        <w:t xml:space="preserve">- </w:t>
      </w:r>
      <w:r w:rsidRPr="00951041">
        <w:rPr>
          <w:rFonts w:ascii="Arial" w:hAnsi="Arial" w:cs="Times New Roman"/>
          <w:sz w:val="22"/>
          <w:szCs w:val="20"/>
          <w:u w:val="single"/>
        </w:rPr>
        <w:t>ELIMINACIÓN DEL CRÉDITO EXTRAORDINARIO PARA LA ADQUISICIÓN DE SOLARES</w:t>
      </w:r>
    </w:p>
    <w:p w:rsidR="00951041" w:rsidRDefault="00951041" w:rsidP="00F36C6F">
      <w:pPr>
        <w:widowControl/>
        <w:jc w:val="both"/>
        <w:rPr>
          <w:rFonts w:ascii="Arial" w:hAnsi="Arial" w:cs="Times New Roman"/>
          <w:sz w:val="22"/>
          <w:szCs w:val="20"/>
        </w:rPr>
      </w:pPr>
    </w:p>
    <w:p w:rsidR="00312129"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Sobre la adquisición de solares, por importe de 5 millones de euros, aplicación presupuestaria 933 6210000, no aparece en la Memoria de le Alcaldía, ni en el resto del expediente justificación alguna del porqué </w:t>
      </w:r>
      <w:r w:rsidRPr="00951041">
        <w:rPr>
          <w:rFonts w:ascii="Arial" w:hAnsi="Arial" w:cs="Times New Roman"/>
          <w:b/>
          <w:sz w:val="22"/>
          <w:szCs w:val="20"/>
        </w:rPr>
        <w:t>no puede demorarse hasta el ejercicio siguiente, y, por tanto, la imposibilidad de demorarlo a ejercicios posteriores</w:t>
      </w:r>
      <w:r w:rsidRPr="004478A5">
        <w:rPr>
          <w:rFonts w:ascii="Arial" w:hAnsi="Arial" w:cs="Times New Roman"/>
          <w:sz w:val="22"/>
          <w:szCs w:val="20"/>
        </w:rPr>
        <w:t xml:space="preserve"> ya que, ni siquiera se especifica que solares son y el destino de los mismos, condiciones imprescindibles para aprobar este crédito extraordinario, de acuerdo con la legislación vigente. </w:t>
      </w:r>
    </w:p>
    <w:p w:rsidR="00312129" w:rsidRDefault="00312129" w:rsidP="00F36C6F">
      <w:pPr>
        <w:widowControl/>
        <w:jc w:val="both"/>
        <w:rPr>
          <w:rFonts w:ascii="Arial" w:hAnsi="Arial" w:cs="Times New Roman"/>
          <w:sz w:val="22"/>
          <w:szCs w:val="20"/>
        </w:rPr>
      </w:pPr>
    </w:p>
    <w:p w:rsidR="00312129"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El </w:t>
      </w:r>
      <w:r w:rsidRPr="00312129">
        <w:rPr>
          <w:rFonts w:ascii="Arial" w:hAnsi="Arial" w:cs="Times New Roman"/>
          <w:b/>
          <w:sz w:val="22"/>
          <w:szCs w:val="20"/>
        </w:rPr>
        <w:t xml:space="preserve">artículo 35 </w:t>
      </w:r>
      <w:r w:rsidRPr="00312129">
        <w:rPr>
          <w:rFonts w:ascii="Arial" w:hAnsi="Arial" w:cs="Times New Roman"/>
          <w:sz w:val="22"/>
          <w:szCs w:val="20"/>
        </w:rPr>
        <w:t>del</w:t>
      </w:r>
      <w:r w:rsidRPr="004478A5">
        <w:rPr>
          <w:rFonts w:ascii="Arial" w:hAnsi="Arial" w:cs="Times New Roman"/>
          <w:sz w:val="22"/>
          <w:szCs w:val="20"/>
        </w:rPr>
        <w:t xml:space="preserve"> Real Decreto 500/1990, de 20 de abril, por el que se desarrolla el capítulo primero del Título Sexto del TRLRHL, establece:</w:t>
      </w:r>
    </w:p>
    <w:p w:rsidR="00312129" w:rsidRDefault="00312129" w:rsidP="00F36C6F">
      <w:pPr>
        <w:widowControl/>
        <w:jc w:val="both"/>
        <w:rPr>
          <w:rFonts w:ascii="Arial" w:hAnsi="Arial" w:cs="Times New Roman"/>
          <w:sz w:val="22"/>
          <w:szCs w:val="20"/>
        </w:rPr>
      </w:pPr>
    </w:p>
    <w:p w:rsidR="00312129" w:rsidRPr="00312129" w:rsidRDefault="004478A5" w:rsidP="00F36C6F">
      <w:pPr>
        <w:widowControl/>
        <w:jc w:val="both"/>
        <w:rPr>
          <w:rFonts w:ascii="Arial" w:hAnsi="Arial" w:cs="Times New Roman"/>
          <w:i/>
          <w:sz w:val="22"/>
          <w:szCs w:val="20"/>
        </w:rPr>
      </w:pPr>
      <w:r w:rsidRPr="00312129">
        <w:rPr>
          <w:rFonts w:ascii="Arial" w:hAnsi="Arial" w:cs="Times New Roman"/>
          <w:i/>
          <w:sz w:val="22"/>
          <w:szCs w:val="20"/>
        </w:rPr>
        <w:t xml:space="preserve"> 1. Los </w:t>
      </w:r>
      <w:r w:rsidRPr="00312129">
        <w:rPr>
          <w:rFonts w:ascii="Arial" w:hAnsi="Arial" w:cs="Times New Roman"/>
          <w:i/>
          <w:sz w:val="22"/>
          <w:szCs w:val="20"/>
          <w:u w:val="single"/>
        </w:rPr>
        <w:t>créditos extraordinarios</w:t>
      </w:r>
      <w:r w:rsidRPr="00312129">
        <w:rPr>
          <w:rFonts w:ascii="Arial" w:hAnsi="Arial" w:cs="Times New Roman"/>
          <w:i/>
          <w:sz w:val="22"/>
          <w:szCs w:val="20"/>
        </w:rPr>
        <w:t xml:space="preserve">, son aquellas modificaciones del presupuesto de gastos mediante los que se asigna crédito para la realización de un gasto específico y determinado, que </w:t>
      </w:r>
      <w:r w:rsidRPr="00312129">
        <w:rPr>
          <w:rFonts w:ascii="Arial" w:hAnsi="Arial" w:cs="Times New Roman"/>
          <w:b/>
          <w:i/>
          <w:sz w:val="22"/>
          <w:szCs w:val="20"/>
        </w:rPr>
        <w:t>no puede demorarse hasta el ejercicio siguiente</w:t>
      </w:r>
      <w:r w:rsidRPr="00312129">
        <w:rPr>
          <w:rFonts w:ascii="Arial" w:hAnsi="Arial" w:cs="Times New Roman"/>
          <w:i/>
          <w:sz w:val="22"/>
          <w:szCs w:val="20"/>
        </w:rPr>
        <w:t>, y para el que no existe crédito.</w:t>
      </w:r>
    </w:p>
    <w:p w:rsidR="00312129" w:rsidRDefault="00312129" w:rsidP="00F36C6F">
      <w:pPr>
        <w:widowControl/>
        <w:jc w:val="both"/>
        <w:rPr>
          <w:rFonts w:ascii="Arial" w:hAnsi="Arial" w:cs="Times New Roman"/>
          <w:sz w:val="22"/>
          <w:szCs w:val="20"/>
        </w:rPr>
      </w:pPr>
    </w:p>
    <w:p w:rsidR="00312129" w:rsidRPr="00312129" w:rsidRDefault="004478A5" w:rsidP="00F36C6F">
      <w:pPr>
        <w:widowControl/>
        <w:jc w:val="both"/>
        <w:rPr>
          <w:rFonts w:ascii="Arial" w:hAnsi="Arial" w:cs="Times New Roman"/>
          <w:i/>
          <w:sz w:val="22"/>
          <w:szCs w:val="20"/>
        </w:rPr>
      </w:pPr>
      <w:r w:rsidRPr="00312129">
        <w:rPr>
          <w:rFonts w:ascii="Arial" w:hAnsi="Arial" w:cs="Times New Roman"/>
          <w:i/>
          <w:sz w:val="22"/>
          <w:szCs w:val="20"/>
        </w:rPr>
        <w:t xml:space="preserve"> 2º) El </w:t>
      </w:r>
      <w:r w:rsidRPr="00312129">
        <w:rPr>
          <w:rFonts w:ascii="Arial" w:hAnsi="Arial" w:cs="Times New Roman"/>
          <w:b/>
          <w:i/>
          <w:sz w:val="22"/>
          <w:szCs w:val="20"/>
        </w:rPr>
        <w:t>artículo 37</w:t>
      </w:r>
      <w:r w:rsidRPr="00312129">
        <w:rPr>
          <w:rFonts w:ascii="Arial" w:hAnsi="Arial" w:cs="Times New Roman"/>
          <w:i/>
          <w:sz w:val="22"/>
          <w:szCs w:val="20"/>
        </w:rPr>
        <w:t xml:space="preserve"> establece: </w:t>
      </w:r>
    </w:p>
    <w:p w:rsidR="00312129" w:rsidRPr="00312129" w:rsidRDefault="00312129" w:rsidP="00F36C6F">
      <w:pPr>
        <w:widowControl/>
        <w:jc w:val="both"/>
        <w:rPr>
          <w:rFonts w:ascii="Arial" w:hAnsi="Arial" w:cs="Times New Roman"/>
          <w:i/>
          <w:sz w:val="22"/>
          <w:szCs w:val="20"/>
        </w:rPr>
      </w:pPr>
    </w:p>
    <w:p w:rsidR="00312129" w:rsidRPr="00312129" w:rsidRDefault="004478A5" w:rsidP="00F36C6F">
      <w:pPr>
        <w:widowControl/>
        <w:jc w:val="both"/>
        <w:rPr>
          <w:rFonts w:ascii="Arial" w:hAnsi="Arial" w:cs="Times New Roman"/>
          <w:i/>
          <w:sz w:val="22"/>
          <w:szCs w:val="20"/>
        </w:rPr>
      </w:pPr>
      <w:r w:rsidRPr="00312129">
        <w:rPr>
          <w:rFonts w:ascii="Arial" w:hAnsi="Arial" w:cs="Times New Roman"/>
          <w:i/>
          <w:sz w:val="22"/>
          <w:szCs w:val="20"/>
        </w:rPr>
        <w:t>1. Los expedientes de concesión de créditos extraordinarios y suplementos de crédito, serán incoados por orden del Presidente de la Corporación.</w:t>
      </w:r>
    </w:p>
    <w:p w:rsidR="00312129" w:rsidRPr="00312129" w:rsidRDefault="00312129" w:rsidP="00F36C6F">
      <w:pPr>
        <w:widowControl/>
        <w:jc w:val="both"/>
        <w:rPr>
          <w:rFonts w:ascii="Arial" w:hAnsi="Arial" w:cs="Times New Roman"/>
          <w:i/>
          <w:sz w:val="22"/>
          <w:szCs w:val="20"/>
        </w:rPr>
      </w:pPr>
    </w:p>
    <w:p w:rsidR="00312129" w:rsidRPr="00312129" w:rsidRDefault="00312129" w:rsidP="00F36C6F">
      <w:pPr>
        <w:widowControl/>
        <w:jc w:val="both"/>
        <w:rPr>
          <w:rFonts w:ascii="Arial" w:hAnsi="Arial" w:cs="Times New Roman"/>
          <w:i/>
          <w:sz w:val="22"/>
          <w:szCs w:val="20"/>
        </w:rPr>
      </w:pPr>
      <w:r w:rsidRPr="00312129">
        <w:rPr>
          <w:rFonts w:ascii="Arial" w:hAnsi="Arial" w:cs="Times New Roman"/>
          <w:i/>
          <w:sz w:val="22"/>
          <w:szCs w:val="20"/>
        </w:rPr>
        <w:t xml:space="preserve">2 </w:t>
      </w:r>
      <w:r w:rsidR="004478A5" w:rsidRPr="00312129">
        <w:rPr>
          <w:rFonts w:ascii="Arial" w:hAnsi="Arial" w:cs="Times New Roman"/>
          <w:i/>
          <w:sz w:val="22"/>
          <w:szCs w:val="20"/>
        </w:rPr>
        <w:t xml:space="preserve">. A la propuesta se habrá de acompañar una </w:t>
      </w:r>
      <w:r w:rsidR="004478A5" w:rsidRPr="00312129">
        <w:rPr>
          <w:rFonts w:ascii="Arial" w:hAnsi="Arial" w:cs="Times New Roman"/>
          <w:b/>
          <w:i/>
          <w:sz w:val="22"/>
          <w:szCs w:val="20"/>
        </w:rPr>
        <w:t>Memoria justificativa</w:t>
      </w:r>
      <w:r w:rsidR="004478A5" w:rsidRPr="00312129">
        <w:rPr>
          <w:rFonts w:ascii="Arial" w:hAnsi="Arial" w:cs="Times New Roman"/>
          <w:i/>
          <w:sz w:val="22"/>
          <w:szCs w:val="20"/>
        </w:rPr>
        <w:t xml:space="preserve"> de la necesidad de la medida, que deberá precisar la clase de modificación a realizar, las partidas presupuestarias a las que afecta, y los medios o recursos que han de financiarla, </w:t>
      </w:r>
      <w:r w:rsidR="004478A5" w:rsidRPr="00312129">
        <w:rPr>
          <w:rFonts w:ascii="Arial" w:hAnsi="Arial" w:cs="Times New Roman"/>
          <w:b/>
          <w:i/>
          <w:sz w:val="22"/>
          <w:szCs w:val="20"/>
        </w:rPr>
        <w:t>debiéndose acreditarse</w:t>
      </w:r>
      <w:r w:rsidR="004478A5" w:rsidRPr="00312129">
        <w:rPr>
          <w:rFonts w:ascii="Arial" w:hAnsi="Arial" w:cs="Times New Roman"/>
          <w:i/>
          <w:sz w:val="22"/>
          <w:szCs w:val="20"/>
        </w:rPr>
        <w:t xml:space="preserve">: </w:t>
      </w:r>
    </w:p>
    <w:p w:rsidR="00312129" w:rsidRDefault="004478A5" w:rsidP="00F36C6F">
      <w:pPr>
        <w:widowControl/>
        <w:jc w:val="both"/>
        <w:rPr>
          <w:rFonts w:ascii="Arial" w:hAnsi="Arial" w:cs="Times New Roman"/>
          <w:i/>
          <w:sz w:val="22"/>
          <w:szCs w:val="20"/>
        </w:rPr>
      </w:pPr>
      <w:r w:rsidRPr="00312129">
        <w:rPr>
          <w:rFonts w:ascii="Arial" w:hAnsi="Arial" w:cs="Times New Roman"/>
          <w:i/>
          <w:sz w:val="22"/>
          <w:szCs w:val="20"/>
        </w:rPr>
        <w:lastRenderedPageBreak/>
        <w:t xml:space="preserve">a) El carácter específico y determinado del gasto a realizar, y la imposibilidad de </w:t>
      </w:r>
      <w:r w:rsidRPr="00312129">
        <w:rPr>
          <w:rFonts w:ascii="Arial" w:hAnsi="Arial" w:cs="Times New Roman"/>
          <w:b/>
          <w:i/>
          <w:sz w:val="22"/>
          <w:szCs w:val="20"/>
        </w:rPr>
        <w:t>demorarlo a ejercicios posteriores</w:t>
      </w:r>
      <w:r w:rsidRPr="00312129">
        <w:rPr>
          <w:rFonts w:ascii="Arial" w:hAnsi="Arial" w:cs="Times New Roman"/>
          <w:i/>
          <w:sz w:val="22"/>
          <w:szCs w:val="20"/>
        </w:rPr>
        <w:t xml:space="preserve">. </w:t>
      </w:r>
    </w:p>
    <w:p w:rsidR="00312129" w:rsidRDefault="00312129" w:rsidP="00F36C6F">
      <w:pPr>
        <w:widowControl/>
        <w:jc w:val="both"/>
        <w:rPr>
          <w:rFonts w:ascii="Arial" w:hAnsi="Arial" w:cs="Times New Roman"/>
          <w:i/>
          <w:sz w:val="22"/>
          <w:szCs w:val="20"/>
        </w:rPr>
      </w:pPr>
    </w:p>
    <w:p w:rsidR="00312129" w:rsidRDefault="004478A5" w:rsidP="00F36C6F">
      <w:pPr>
        <w:widowControl/>
        <w:jc w:val="both"/>
        <w:rPr>
          <w:rFonts w:ascii="Arial" w:hAnsi="Arial" w:cs="Times New Roman"/>
          <w:i/>
          <w:sz w:val="22"/>
          <w:szCs w:val="20"/>
        </w:rPr>
      </w:pPr>
      <w:r w:rsidRPr="00312129">
        <w:rPr>
          <w:rFonts w:ascii="Arial" w:hAnsi="Arial" w:cs="Times New Roman"/>
          <w:i/>
          <w:sz w:val="22"/>
          <w:szCs w:val="20"/>
        </w:rPr>
        <w:t xml:space="preserve">3º) El </w:t>
      </w:r>
      <w:r w:rsidRPr="00312129">
        <w:rPr>
          <w:rFonts w:ascii="Arial" w:hAnsi="Arial" w:cs="Times New Roman"/>
          <w:b/>
          <w:i/>
          <w:sz w:val="22"/>
          <w:szCs w:val="20"/>
        </w:rPr>
        <w:t>artículo 38</w:t>
      </w:r>
      <w:r w:rsidRPr="00312129">
        <w:rPr>
          <w:rFonts w:ascii="Arial" w:hAnsi="Arial" w:cs="Times New Roman"/>
          <w:i/>
          <w:sz w:val="22"/>
          <w:szCs w:val="20"/>
        </w:rPr>
        <w:t xml:space="preserve"> establece: </w:t>
      </w:r>
    </w:p>
    <w:p w:rsidR="00312129" w:rsidRDefault="00312129" w:rsidP="00F36C6F">
      <w:pPr>
        <w:widowControl/>
        <w:jc w:val="both"/>
        <w:rPr>
          <w:rFonts w:ascii="Arial" w:hAnsi="Arial" w:cs="Times New Roman"/>
          <w:i/>
          <w:sz w:val="22"/>
          <w:szCs w:val="20"/>
        </w:rPr>
      </w:pPr>
    </w:p>
    <w:p w:rsidR="00312129" w:rsidRDefault="004478A5" w:rsidP="00F36C6F">
      <w:pPr>
        <w:widowControl/>
        <w:jc w:val="both"/>
        <w:rPr>
          <w:rFonts w:ascii="Arial" w:hAnsi="Arial" w:cs="Times New Roman"/>
          <w:sz w:val="22"/>
          <w:szCs w:val="20"/>
        </w:rPr>
      </w:pPr>
      <w:r w:rsidRPr="00312129">
        <w:rPr>
          <w:rFonts w:ascii="Arial" w:hAnsi="Arial" w:cs="Times New Roman"/>
          <w:i/>
          <w:sz w:val="22"/>
          <w:szCs w:val="20"/>
        </w:rPr>
        <w:t>1. La aprobación de los expedientes de modificación de créditos por el Pleno se realizarán con sujeción a los mismos trámites y requisitos que los Presupuestos, debiendo ser ejecutivos dentro del mismo ejercicio en que se autorizan. 2. En la tramitación de los expedientes de concesión de créditos extraordinarios y de los suplementos de crédito, será de aplicación las mismas normas sobre información, reclamaciones y publicidad aplicables a la aprobación de los Presupuestos de la Entidad a que se refiere el artículo 23.</w:t>
      </w:r>
      <w:r w:rsidRPr="004478A5">
        <w:rPr>
          <w:rFonts w:ascii="Arial" w:hAnsi="Arial" w:cs="Times New Roman"/>
          <w:sz w:val="22"/>
          <w:szCs w:val="20"/>
        </w:rPr>
        <w:t xml:space="preserve"> </w:t>
      </w:r>
    </w:p>
    <w:p w:rsidR="00312129" w:rsidRDefault="00312129" w:rsidP="00F36C6F">
      <w:pPr>
        <w:widowControl/>
        <w:jc w:val="both"/>
        <w:rPr>
          <w:rFonts w:ascii="Arial" w:hAnsi="Arial" w:cs="Times New Roman"/>
          <w:sz w:val="22"/>
          <w:szCs w:val="20"/>
        </w:rPr>
      </w:pPr>
    </w:p>
    <w:p w:rsidR="00312129" w:rsidRDefault="004478A5" w:rsidP="00F36C6F">
      <w:pPr>
        <w:widowControl/>
        <w:jc w:val="both"/>
        <w:rPr>
          <w:rFonts w:ascii="Arial" w:hAnsi="Arial" w:cs="Times New Roman"/>
          <w:sz w:val="22"/>
          <w:szCs w:val="20"/>
        </w:rPr>
      </w:pPr>
      <w:r w:rsidRPr="00312129">
        <w:rPr>
          <w:rFonts w:ascii="Arial" w:hAnsi="Arial" w:cs="Times New Roman"/>
          <w:b/>
          <w:sz w:val="22"/>
          <w:szCs w:val="20"/>
        </w:rPr>
        <w:t>ENMIENDA 4ª</w:t>
      </w:r>
      <w:r w:rsidRPr="004478A5">
        <w:rPr>
          <w:rFonts w:ascii="Arial" w:hAnsi="Arial" w:cs="Times New Roman"/>
          <w:sz w:val="22"/>
          <w:szCs w:val="20"/>
        </w:rPr>
        <w:t xml:space="preserve">.- </w:t>
      </w:r>
      <w:r w:rsidRPr="00312129">
        <w:rPr>
          <w:rFonts w:ascii="Arial" w:hAnsi="Arial" w:cs="Times New Roman"/>
          <w:sz w:val="22"/>
          <w:szCs w:val="20"/>
          <w:u w:val="single"/>
        </w:rPr>
        <w:t>ELIMINACIÓN DEL CRÉDITO EXTRAORDINARIO PARA LA ADQUISICIÓN DE BIENES INMUEBLES</w:t>
      </w:r>
    </w:p>
    <w:p w:rsidR="00312129" w:rsidRDefault="00312129" w:rsidP="00F36C6F">
      <w:pPr>
        <w:widowControl/>
        <w:jc w:val="both"/>
        <w:rPr>
          <w:rFonts w:ascii="Arial" w:hAnsi="Arial" w:cs="Times New Roman"/>
          <w:sz w:val="22"/>
          <w:szCs w:val="20"/>
        </w:rPr>
      </w:pPr>
    </w:p>
    <w:p w:rsidR="00312129"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Sobre la adquisición de bienes inmuebles, por importe de 5 millones de euros, aplicación presupuestaria 933 6220000, tampoco aparece en la Memoria de le Alcaldía, ni en el resto del expediente justificación alguna del porqué </w:t>
      </w:r>
      <w:r w:rsidRPr="00312129">
        <w:rPr>
          <w:rFonts w:ascii="Arial" w:hAnsi="Arial" w:cs="Times New Roman"/>
          <w:b/>
          <w:sz w:val="22"/>
          <w:szCs w:val="20"/>
        </w:rPr>
        <w:t>no puede demorarse hasta el ejercicio siguiente, y, por tanto, la imposibilidad de demorarlo a ejercicios posteriores</w:t>
      </w:r>
      <w:r w:rsidRPr="004478A5">
        <w:rPr>
          <w:rFonts w:ascii="Arial" w:hAnsi="Arial" w:cs="Times New Roman"/>
          <w:sz w:val="22"/>
          <w:szCs w:val="20"/>
        </w:rPr>
        <w:t xml:space="preserve"> ya que, ni siquiera se especifica que inmuebles son y el destino de los mismos, condiciones imprescindibles para aprobar este crédito extraordinario, de acuerdo con la legislación vigente citada en la enmienda anterior.</w:t>
      </w:r>
    </w:p>
    <w:p w:rsidR="00312129" w:rsidRDefault="00312129" w:rsidP="00F36C6F">
      <w:pPr>
        <w:widowControl/>
        <w:jc w:val="both"/>
        <w:rPr>
          <w:rFonts w:ascii="Arial" w:hAnsi="Arial" w:cs="Times New Roman"/>
          <w:sz w:val="22"/>
          <w:szCs w:val="20"/>
        </w:rPr>
      </w:pPr>
    </w:p>
    <w:p w:rsidR="00255B9D"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w:t>
      </w:r>
      <w:r w:rsidRPr="002B6DDA">
        <w:rPr>
          <w:rFonts w:ascii="Arial" w:hAnsi="Arial" w:cs="Times New Roman"/>
          <w:b/>
          <w:sz w:val="22"/>
          <w:szCs w:val="20"/>
        </w:rPr>
        <w:t>ENMIENDA 5ª</w:t>
      </w:r>
      <w:r w:rsidRPr="004478A5">
        <w:rPr>
          <w:rFonts w:ascii="Arial" w:hAnsi="Arial" w:cs="Times New Roman"/>
          <w:sz w:val="22"/>
          <w:szCs w:val="20"/>
        </w:rPr>
        <w:t xml:space="preserve">.- </w:t>
      </w:r>
      <w:r w:rsidRPr="00255B9D">
        <w:rPr>
          <w:rFonts w:ascii="Arial" w:hAnsi="Arial" w:cs="Times New Roman"/>
          <w:sz w:val="22"/>
          <w:szCs w:val="20"/>
          <w:u w:val="single"/>
        </w:rPr>
        <w:t>INCORPORAR SUPLEMENTOS DE CRÉDITO POR EL IMPORTE DE LA CUENTA 413</w:t>
      </w:r>
      <w:r w:rsidRPr="004478A5">
        <w:rPr>
          <w:rFonts w:ascii="Arial" w:hAnsi="Arial" w:cs="Times New Roman"/>
          <w:sz w:val="22"/>
          <w:szCs w:val="20"/>
        </w:rPr>
        <w:t xml:space="preserve"> </w:t>
      </w:r>
    </w:p>
    <w:p w:rsidR="00255B9D" w:rsidRDefault="00255B9D" w:rsidP="00F36C6F">
      <w:pPr>
        <w:widowControl/>
        <w:jc w:val="both"/>
        <w:rPr>
          <w:rFonts w:ascii="Arial" w:hAnsi="Arial" w:cs="Times New Roman"/>
          <w:sz w:val="22"/>
          <w:szCs w:val="20"/>
        </w:rPr>
      </w:pPr>
    </w:p>
    <w:p w:rsidR="00255B9D" w:rsidRPr="00255B9D" w:rsidRDefault="004478A5" w:rsidP="00F36C6F">
      <w:pPr>
        <w:widowControl/>
        <w:jc w:val="both"/>
        <w:rPr>
          <w:rFonts w:ascii="Arial" w:hAnsi="Arial" w:cs="Times New Roman"/>
          <w:b/>
          <w:sz w:val="22"/>
          <w:szCs w:val="20"/>
        </w:rPr>
      </w:pPr>
      <w:r w:rsidRPr="004478A5">
        <w:rPr>
          <w:rFonts w:ascii="Arial" w:hAnsi="Arial" w:cs="Times New Roman"/>
          <w:sz w:val="22"/>
          <w:szCs w:val="20"/>
        </w:rPr>
        <w:t xml:space="preserve">En la página 7 del </w:t>
      </w:r>
      <w:r w:rsidRPr="00255B9D">
        <w:rPr>
          <w:rFonts w:ascii="Arial" w:hAnsi="Arial" w:cs="Times New Roman"/>
          <w:sz w:val="22"/>
          <w:szCs w:val="20"/>
          <w:u w:val="single"/>
        </w:rPr>
        <w:t>informe del Órgano de Contabilidad</w:t>
      </w:r>
      <w:r w:rsidRPr="004478A5">
        <w:rPr>
          <w:rFonts w:ascii="Arial" w:hAnsi="Arial" w:cs="Times New Roman"/>
          <w:sz w:val="22"/>
          <w:szCs w:val="20"/>
        </w:rPr>
        <w:t xml:space="preserve"> de 18 de mayo de 2021, último cuadro numérico, se establece un saldo de gastos pendientes de aplicar al Presupuesto correspondiente al año n-1 (a 31 de diciembre de 2020), de </w:t>
      </w:r>
      <w:r w:rsidRPr="00255B9D">
        <w:rPr>
          <w:rFonts w:ascii="Arial" w:hAnsi="Arial" w:cs="Times New Roman"/>
          <w:b/>
          <w:sz w:val="22"/>
          <w:szCs w:val="20"/>
        </w:rPr>
        <w:t>7.743.849,12 euros</w:t>
      </w:r>
      <w:r w:rsidRPr="004478A5">
        <w:rPr>
          <w:rFonts w:ascii="Arial" w:hAnsi="Arial" w:cs="Times New Roman"/>
          <w:sz w:val="22"/>
          <w:szCs w:val="20"/>
        </w:rPr>
        <w:t xml:space="preserve">, que no están justificados en el expediente con la </w:t>
      </w:r>
      <w:r w:rsidRPr="00255B9D">
        <w:rPr>
          <w:rFonts w:ascii="Arial" w:hAnsi="Arial" w:cs="Times New Roman"/>
          <w:sz w:val="22"/>
          <w:szCs w:val="20"/>
          <w:u w:val="single"/>
        </w:rPr>
        <w:t>cuenta 413,</w:t>
      </w:r>
      <w:r w:rsidRPr="004478A5">
        <w:rPr>
          <w:rFonts w:ascii="Arial" w:hAnsi="Arial" w:cs="Times New Roman"/>
          <w:sz w:val="22"/>
          <w:szCs w:val="20"/>
        </w:rPr>
        <w:t xml:space="preserve"> que </w:t>
      </w:r>
      <w:r w:rsidRPr="00255B9D">
        <w:rPr>
          <w:rFonts w:ascii="Arial" w:hAnsi="Arial" w:cs="Times New Roman"/>
          <w:b/>
          <w:sz w:val="22"/>
          <w:szCs w:val="20"/>
        </w:rPr>
        <w:t xml:space="preserve">solicitamos se incorpore </w:t>
      </w:r>
      <w:r w:rsidRPr="00255B9D">
        <w:rPr>
          <w:rFonts w:ascii="Arial" w:hAnsi="Arial" w:cs="Times New Roman"/>
          <w:sz w:val="22"/>
          <w:szCs w:val="20"/>
        </w:rPr>
        <w:t>al expediente.</w:t>
      </w:r>
      <w:r w:rsidRPr="00255B9D">
        <w:rPr>
          <w:rFonts w:ascii="Arial" w:hAnsi="Arial" w:cs="Times New Roman"/>
          <w:b/>
          <w:sz w:val="22"/>
          <w:szCs w:val="20"/>
        </w:rPr>
        <w:t xml:space="preserve"> </w:t>
      </w:r>
    </w:p>
    <w:p w:rsidR="00255B9D" w:rsidRDefault="00255B9D" w:rsidP="00F36C6F">
      <w:pPr>
        <w:widowControl/>
        <w:jc w:val="both"/>
        <w:rPr>
          <w:rFonts w:ascii="Arial" w:hAnsi="Arial" w:cs="Times New Roman"/>
          <w:sz w:val="22"/>
          <w:szCs w:val="20"/>
        </w:rPr>
      </w:pPr>
    </w:p>
    <w:p w:rsidR="002607AF"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En la modificación de créditos </w:t>
      </w:r>
      <w:r w:rsidRPr="002607AF">
        <w:rPr>
          <w:rFonts w:ascii="Arial" w:hAnsi="Arial" w:cs="Times New Roman"/>
          <w:sz w:val="22"/>
          <w:szCs w:val="20"/>
          <w:u w:val="single"/>
        </w:rPr>
        <w:t>no se contemplan las partidas de gastos destinadas al pago de dicha cuenta 413,</w:t>
      </w:r>
      <w:r w:rsidRPr="004478A5">
        <w:rPr>
          <w:rFonts w:ascii="Arial" w:hAnsi="Arial" w:cs="Times New Roman"/>
          <w:sz w:val="22"/>
          <w:szCs w:val="20"/>
        </w:rPr>
        <w:t xml:space="preserve"> siendo estos unos gastos prioritarios y urgentes que no pueden demorar para el año siguiente, existiendo además saldo suficiente en el remanente de tesorería para gastos generales después de ajustes de la liquidación de ya que, se han utilizado 79.282.287,77 euros de los 90.670.323,47 euros existentes, dejando de utilizar 11.388.035,7 euros, cantidad superior a 7.743.849,12 euros, teniendo en cuenta además que, la Interventora general en su informe de Intervención sobre la modificación de créditos 1/2021, de fecha 19 de mayo de 2021, página 5, apartado SEXTO, señala que </w:t>
      </w:r>
      <w:r w:rsidRPr="002607AF">
        <w:rPr>
          <w:rFonts w:ascii="Arial" w:hAnsi="Arial" w:cs="Times New Roman"/>
          <w:sz w:val="22"/>
          <w:szCs w:val="20"/>
          <w:u w:val="single"/>
        </w:rPr>
        <w:t>el superávit de los entes territoriales de debería destinar a la obligación de atender o cancelar la cuenta 413, al pago de proveedores de modo que se cumpla con el plazo máximo establecido en la normativa de medidas de lucha contra la morosidad.</w:t>
      </w:r>
      <w:r w:rsidRPr="004478A5">
        <w:rPr>
          <w:rFonts w:ascii="Arial" w:hAnsi="Arial" w:cs="Times New Roman"/>
          <w:sz w:val="22"/>
          <w:szCs w:val="20"/>
        </w:rPr>
        <w:t xml:space="preserve"> </w:t>
      </w:r>
    </w:p>
    <w:p w:rsidR="002607AF" w:rsidRDefault="002607AF" w:rsidP="00F36C6F">
      <w:pPr>
        <w:widowControl/>
        <w:jc w:val="both"/>
        <w:rPr>
          <w:rFonts w:ascii="Arial" w:hAnsi="Arial" w:cs="Times New Roman"/>
          <w:sz w:val="22"/>
          <w:szCs w:val="20"/>
        </w:rPr>
      </w:pPr>
    </w:p>
    <w:p w:rsidR="00A325F2" w:rsidRDefault="004478A5" w:rsidP="00F36C6F">
      <w:pPr>
        <w:widowControl/>
        <w:jc w:val="both"/>
        <w:rPr>
          <w:rFonts w:ascii="Arial" w:hAnsi="Arial" w:cs="Times New Roman"/>
          <w:sz w:val="22"/>
          <w:szCs w:val="20"/>
        </w:rPr>
      </w:pPr>
      <w:r w:rsidRPr="00A325F2">
        <w:rPr>
          <w:rFonts w:ascii="Arial" w:hAnsi="Arial" w:cs="Times New Roman"/>
          <w:b/>
          <w:sz w:val="22"/>
          <w:szCs w:val="20"/>
        </w:rPr>
        <w:t>ENMIENDA 6ª.-</w:t>
      </w:r>
      <w:r w:rsidRPr="004478A5">
        <w:rPr>
          <w:rFonts w:ascii="Arial" w:hAnsi="Arial" w:cs="Times New Roman"/>
          <w:sz w:val="22"/>
          <w:szCs w:val="20"/>
        </w:rPr>
        <w:t xml:space="preserve"> </w:t>
      </w:r>
      <w:r w:rsidRPr="00A325F2">
        <w:rPr>
          <w:rFonts w:ascii="Arial" w:hAnsi="Arial" w:cs="Times New Roman"/>
          <w:sz w:val="22"/>
          <w:szCs w:val="20"/>
          <w:u w:val="single"/>
        </w:rPr>
        <w:t>CORREGIR LOS ERRORES EXISTENTES EN EL DICTAMEN DE LA COMISIÓN DE HACIENDA DE 8 DE JUNIO DE 2021 Y EN EL RESTO DE LOS DOCUMENTOS DEL EXPEDIENTE</w:t>
      </w:r>
    </w:p>
    <w:p w:rsidR="00A325F2" w:rsidRDefault="004478A5" w:rsidP="00F36C6F">
      <w:pPr>
        <w:widowControl/>
        <w:jc w:val="both"/>
        <w:rPr>
          <w:rFonts w:ascii="Arial" w:hAnsi="Arial" w:cs="Times New Roman"/>
          <w:sz w:val="22"/>
          <w:szCs w:val="20"/>
        </w:rPr>
      </w:pPr>
      <w:r w:rsidRPr="004478A5">
        <w:rPr>
          <w:rFonts w:ascii="Arial" w:hAnsi="Arial" w:cs="Times New Roman"/>
          <w:sz w:val="22"/>
          <w:szCs w:val="20"/>
        </w:rPr>
        <w:lastRenderedPageBreak/>
        <w:t xml:space="preserve"> Se han producido en el expediente aprobado, en Junta de Gobierno Local de 19 de mayo de 2021, dictaminado en Comisiones informativas de Hacienda de 27 de mayo de 2021 y 8 de junio de 2021, errores en los siguientes documentos: </w:t>
      </w:r>
    </w:p>
    <w:p w:rsidR="00A325F2" w:rsidRDefault="00A325F2" w:rsidP="00F36C6F">
      <w:pPr>
        <w:widowControl/>
        <w:jc w:val="both"/>
        <w:rPr>
          <w:rFonts w:ascii="Arial" w:hAnsi="Arial" w:cs="Times New Roman"/>
          <w:sz w:val="22"/>
          <w:szCs w:val="20"/>
        </w:rPr>
      </w:pP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1. En los estados de gastos.</w:t>
      </w: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 xml:space="preserve"> 2. En las bases de ejecución.</w:t>
      </w: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 xml:space="preserve"> 3. En la propuesta de la Alcaldía.</w:t>
      </w: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 xml:space="preserve"> 4. En la Memoria de la Alcaldía.</w:t>
      </w: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 xml:space="preserve"> 5. En el informe de Intervención. </w:t>
      </w: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 xml:space="preserve">6. En el informe del Órgano de Contabilidad. </w:t>
      </w: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 xml:space="preserve">7. En el certificado del acuerdo de la JGL. </w:t>
      </w: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 xml:space="preserve">8. En el dictamen de la Comisión de Hacienda 31 mayo. </w:t>
      </w: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 xml:space="preserve">9. Informe director general economía y hacienda. </w:t>
      </w:r>
    </w:p>
    <w:p w:rsidR="00A325F2" w:rsidRPr="00A325F2" w:rsidRDefault="004478A5" w:rsidP="00F36C6F">
      <w:pPr>
        <w:widowControl/>
        <w:jc w:val="both"/>
        <w:rPr>
          <w:rFonts w:ascii="Arial" w:hAnsi="Arial" w:cs="Times New Roman"/>
          <w:b/>
          <w:sz w:val="22"/>
          <w:szCs w:val="20"/>
        </w:rPr>
      </w:pPr>
      <w:r w:rsidRPr="00A325F2">
        <w:rPr>
          <w:rFonts w:ascii="Arial" w:hAnsi="Arial" w:cs="Times New Roman"/>
          <w:b/>
          <w:sz w:val="22"/>
          <w:szCs w:val="20"/>
        </w:rPr>
        <w:t xml:space="preserve">10. En el dictamen de la Comisión de Hacienda 8 de junio. </w:t>
      </w:r>
    </w:p>
    <w:p w:rsidR="00A325F2" w:rsidRDefault="00A325F2" w:rsidP="00F36C6F">
      <w:pPr>
        <w:widowControl/>
        <w:jc w:val="both"/>
        <w:rPr>
          <w:rFonts w:ascii="Arial" w:hAnsi="Arial" w:cs="Times New Roman"/>
          <w:sz w:val="22"/>
          <w:szCs w:val="20"/>
        </w:rPr>
      </w:pPr>
    </w:p>
    <w:p w:rsidR="009E4188" w:rsidRDefault="004478A5" w:rsidP="00F36C6F">
      <w:pPr>
        <w:widowControl/>
        <w:jc w:val="both"/>
        <w:rPr>
          <w:rFonts w:ascii="Arial" w:hAnsi="Arial" w:cs="Times New Roman"/>
          <w:sz w:val="22"/>
          <w:szCs w:val="20"/>
        </w:rPr>
      </w:pPr>
      <w:r w:rsidRPr="009E4188">
        <w:rPr>
          <w:rFonts w:ascii="Arial" w:hAnsi="Arial" w:cs="Times New Roman"/>
          <w:b/>
          <w:sz w:val="22"/>
          <w:szCs w:val="20"/>
        </w:rPr>
        <w:t>ENMIENDA 6.1.</w:t>
      </w:r>
      <w:r w:rsidRPr="004478A5">
        <w:rPr>
          <w:rFonts w:ascii="Arial" w:hAnsi="Arial" w:cs="Times New Roman"/>
          <w:sz w:val="22"/>
          <w:szCs w:val="20"/>
        </w:rPr>
        <w:t xml:space="preserve"> </w:t>
      </w:r>
      <w:r w:rsidRPr="009E4188">
        <w:rPr>
          <w:rFonts w:ascii="Arial" w:hAnsi="Arial" w:cs="Times New Roman"/>
          <w:sz w:val="22"/>
          <w:szCs w:val="20"/>
          <w:u w:val="single"/>
        </w:rPr>
        <w:t>ERRORES EN LOS ESTADOS DE GASTOS</w:t>
      </w:r>
      <w:r w:rsidRPr="004478A5">
        <w:rPr>
          <w:rFonts w:ascii="Arial" w:hAnsi="Arial" w:cs="Times New Roman"/>
          <w:sz w:val="22"/>
          <w:szCs w:val="20"/>
        </w:rPr>
        <w:t xml:space="preserve"> </w:t>
      </w:r>
    </w:p>
    <w:p w:rsidR="009E4188" w:rsidRDefault="009E4188" w:rsidP="00F36C6F">
      <w:pPr>
        <w:widowControl/>
        <w:jc w:val="both"/>
        <w:rPr>
          <w:rFonts w:ascii="Arial" w:hAnsi="Arial" w:cs="Times New Roman"/>
          <w:sz w:val="22"/>
          <w:szCs w:val="20"/>
        </w:rPr>
      </w:pPr>
    </w:p>
    <w:p w:rsidR="009E418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En la partida 342 15000, productividad funcionarios de instalaciones deportivas, existe un error de </w:t>
      </w:r>
      <w:r w:rsidRPr="009E4188">
        <w:rPr>
          <w:rFonts w:ascii="Arial" w:hAnsi="Arial" w:cs="Times New Roman"/>
          <w:b/>
          <w:sz w:val="22"/>
          <w:szCs w:val="20"/>
        </w:rPr>
        <w:t>2.014,47 euros</w:t>
      </w:r>
      <w:r w:rsidRPr="004478A5">
        <w:rPr>
          <w:rFonts w:ascii="Arial" w:hAnsi="Arial" w:cs="Times New Roman"/>
          <w:sz w:val="22"/>
          <w:szCs w:val="20"/>
        </w:rPr>
        <w:t xml:space="preserve"> ya que, la suma del crédito actual de 102.784,25 euros más el incremento de 21.991,79 euros, da un total de 124.766,03 euros, en lugar de 126.780,5 euros.</w:t>
      </w:r>
    </w:p>
    <w:p w:rsidR="009E4188" w:rsidRDefault="009E4188" w:rsidP="00F36C6F">
      <w:pPr>
        <w:widowControl/>
        <w:jc w:val="both"/>
        <w:rPr>
          <w:rFonts w:ascii="Arial" w:hAnsi="Arial" w:cs="Times New Roman"/>
          <w:sz w:val="22"/>
          <w:szCs w:val="20"/>
        </w:rPr>
      </w:pPr>
    </w:p>
    <w:p w:rsidR="009E418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2º) En el total de suplementos, existe un error de </w:t>
      </w:r>
      <w:r w:rsidRPr="009E4188">
        <w:rPr>
          <w:rFonts w:ascii="Arial" w:hAnsi="Arial" w:cs="Times New Roman"/>
          <w:b/>
          <w:sz w:val="22"/>
          <w:szCs w:val="20"/>
        </w:rPr>
        <w:t>2.004,46 euros</w:t>
      </w:r>
      <w:r w:rsidRPr="004478A5">
        <w:rPr>
          <w:rFonts w:ascii="Arial" w:hAnsi="Arial" w:cs="Times New Roman"/>
          <w:sz w:val="22"/>
          <w:szCs w:val="20"/>
        </w:rPr>
        <w:t xml:space="preserve"> ya que, la suma del crédito actual de 19.650.316,88 euros más el incremento de 35.043.055,45 euros, da un total de 54.693.372,33 euros, en lugar de 54.695.376,79 euros. </w:t>
      </w:r>
    </w:p>
    <w:p w:rsidR="009E4188" w:rsidRDefault="009E4188" w:rsidP="00F36C6F">
      <w:pPr>
        <w:widowControl/>
        <w:jc w:val="both"/>
        <w:rPr>
          <w:rFonts w:ascii="Arial" w:hAnsi="Arial" w:cs="Times New Roman"/>
          <w:sz w:val="22"/>
          <w:szCs w:val="20"/>
        </w:rPr>
      </w:pPr>
    </w:p>
    <w:p w:rsidR="00DC0F0F"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3º) La partida </w:t>
      </w:r>
      <w:r w:rsidRPr="00DC0F0F">
        <w:rPr>
          <w:rFonts w:ascii="Arial" w:hAnsi="Arial" w:cs="Times New Roman"/>
          <w:sz w:val="22"/>
          <w:szCs w:val="20"/>
          <w:u w:val="single"/>
        </w:rPr>
        <w:t>3371 6320000</w:t>
      </w:r>
      <w:r w:rsidRPr="004478A5">
        <w:rPr>
          <w:rFonts w:ascii="Arial" w:hAnsi="Arial" w:cs="Times New Roman"/>
          <w:sz w:val="22"/>
          <w:szCs w:val="20"/>
        </w:rPr>
        <w:t xml:space="preserve">, reparación del CMO, por importe de 660.000 euros, ya existe en el presupuesto actual, con el número 3371 6320040, por el mismo importe de 660.000 euros y con el concepto general de reparación extraordinaria de edificio de instalaciones ocupacionales tiempo libre, incorporada con remanente de créditos del ejercicio anterior de 2020, por lo que debe incluirse esta partida como suplemento de crédito en lugar de crédito extraordinario, o eliminarse en la modificación en el supuesto que esté duplicada. </w:t>
      </w:r>
    </w:p>
    <w:p w:rsidR="00DC0F0F" w:rsidRDefault="00DC0F0F" w:rsidP="00F36C6F">
      <w:pPr>
        <w:widowControl/>
        <w:jc w:val="both"/>
        <w:rPr>
          <w:rFonts w:ascii="Arial" w:hAnsi="Arial" w:cs="Times New Roman"/>
          <w:sz w:val="22"/>
          <w:szCs w:val="20"/>
        </w:rPr>
      </w:pPr>
    </w:p>
    <w:p w:rsidR="0080726B"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4º) La aplicación </w:t>
      </w:r>
      <w:r w:rsidRPr="00DC0F0F">
        <w:rPr>
          <w:rFonts w:ascii="Arial" w:hAnsi="Arial" w:cs="Times New Roman"/>
          <w:sz w:val="22"/>
          <w:szCs w:val="20"/>
          <w:u w:val="single"/>
        </w:rPr>
        <w:t>342 6220700</w:t>
      </w:r>
      <w:r w:rsidRPr="004478A5">
        <w:rPr>
          <w:rFonts w:ascii="Arial" w:hAnsi="Arial" w:cs="Times New Roman"/>
          <w:sz w:val="22"/>
          <w:szCs w:val="20"/>
        </w:rPr>
        <w:t>, se denomina en la modificación del presupuesto de 2021, terminación del pabellón blanco, por importe de 600.000 euros, mientras que, en el presupuesto de 2021, esta obra corresponde a la aplicación 342 62209, denominada finalización del pabellón deportivo polivalente, por importe de 500.000 euros.</w:t>
      </w:r>
    </w:p>
    <w:p w:rsidR="0080726B" w:rsidRDefault="0080726B" w:rsidP="00F36C6F">
      <w:pPr>
        <w:widowControl/>
        <w:jc w:val="both"/>
        <w:rPr>
          <w:rFonts w:ascii="Arial" w:hAnsi="Arial" w:cs="Times New Roman"/>
          <w:sz w:val="22"/>
          <w:szCs w:val="20"/>
        </w:rPr>
      </w:pPr>
    </w:p>
    <w:p w:rsidR="0080726B"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5º) La aplicación presupuestaria </w:t>
      </w:r>
      <w:r w:rsidRPr="0080726B">
        <w:rPr>
          <w:rFonts w:ascii="Arial" w:hAnsi="Arial" w:cs="Times New Roman"/>
          <w:sz w:val="22"/>
          <w:szCs w:val="20"/>
          <w:u w:val="single"/>
        </w:rPr>
        <w:t>933 6320040</w:t>
      </w:r>
      <w:r w:rsidRPr="004478A5">
        <w:rPr>
          <w:rFonts w:ascii="Arial" w:hAnsi="Arial" w:cs="Times New Roman"/>
          <w:sz w:val="22"/>
          <w:szCs w:val="20"/>
        </w:rPr>
        <w:t>, denominada remodelación de las Eras de la Sal, con un crédito actual de 300.000 euros, que se incrementa en 1.735.000 euros para llegar a un crédito definitivo de 2.035.000 euros, es un galimatías que contempla infinidad de errores, que no han resuelto en la versión 2ª de la modificación de créditos:</w:t>
      </w:r>
    </w:p>
    <w:p w:rsidR="0080726B" w:rsidRDefault="0080726B" w:rsidP="00F36C6F">
      <w:pPr>
        <w:widowControl/>
        <w:jc w:val="both"/>
        <w:rPr>
          <w:rFonts w:ascii="Arial" w:hAnsi="Arial" w:cs="Times New Roman"/>
          <w:sz w:val="22"/>
          <w:szCs w:val="20"/>
        </w:rPr>
      </w:pPr>
    </w:p>
    <w:p w:rsidR="0080726B"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a) La partida de 300.000 euros en el Presupuesto actual es la 933 62200, en lugar de 933 63200.</w:t>
      </w:r>
    </w:p>
    <w:p w:rsidR="0080726B" w:rsidRDefault="0080726B" w:rsidP="00F36C6F">
      <w:pPr>
        <w:widowControl/>
        <w:jc w:val="both"/>
        <w:rPr>
          <w:rFonts w:ascii="Arial" w:hAnsi="Arial" w:cs="Times New Roman"/>
          <w:sz w:val="22"/>
          <w:szCs w:val="20"/>
        </w:rPr>
      </w:pPr>
    </w:p>
    <w:p w:rsidR="0080726B"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b) Se denomina proyecto del Museo del Mar y de la Sal, en lugar de remodelación de las Eras de la Sal. </w:t>
      </w:r>
    </w:p>
    <w:p w:rsidR="0080726B" w:rsidRDefault="0080726B" w:rsidP="00F36C6F">
      <w:pPr>
        <w:widowControl/>
        <w:jc w:val="both"/>
        <w:rPr>
          <w:rFonts w:ascii="Arial" w:hAnsi="Arial" w:cs="Times New Roman"/>
          <w:sz w:val="22"/>
          <w:szCs w:val="20"/>
        </w:rPr>
      </w:pPr>
    </w:p>
    <w:p w:rsidR="0080726B" w:rsidRDefault="004478A5" w:rsidP="00F36C6F">
      <w:pPr>
        <w:widowControl/>
        <w:jc w:val="both"/>
        <w:rPr>
          <w:rFonts w:ascii="Arial" w:hAnsi="Arial" w:cs="Times New Roman"/>
          <w:sz w:val="22"/>
          <w:szCs w:val="20"/>
        </w:rPr>
      </w:pPr>
      <w:r w:rsidRPr="004478A5">
        <w:rPr>
          <w:rFonts w:ascii="Arial" w:hAnsi="Arial" w:cs="Times New Roman"/>
          <w:sz w:val="22"/>
          <w:szCs w:val="20"/>
        </w:rPr>
        <w:t>c) La partida denominada proyecto de remodelación de las Eras de la Sal en el presupuesto actual es la 933 63201, en lugar de 933 63200.</w:t>
      </w:r>
    </w:p>
    <w:p w:rsidR="0080726B" w:rsidRDefault="0080726B" w:rsidP="00F36C6F">
      <w:pPr>
        <w:widowControl/>
        <w:jc w:val="both"/>
        <w:rPr>
          <w:rFonts w:ascii="Arial" w:hAnsi="Arial" w:cs="Times New Roman"/>
          <w:sz w:val="22"/>
          <w:szCs w:val="20"/>
        </w:rPr>
      </w:pPr>
    </w:p>
    <w:p w:rsidR="0080726B"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d) El importe de la partida denominada proyecto de remodelación de las Eras de la Sal en el presupuesto prorrogado es de 198.000 euros, en lugar de 300.000 euros.</w:t>
      </w:r>
    </w:p>
    <w:p w:rsidR="0080726B" w:rsidRDefault="0080726B" w:rsidP="00F36C6F">
      <w:pPr>
        <w:widowControl/>
        <w:jc w:val="both"/>
        <w:rPr>
          <w:rFonts w:ascii="Arial" w:hAnsi="Arial" w:cs="Times New Roman"/>
          <w:sz w:val="22"/>
          <w:szCs w:val="20"/>
        </w:rPr>
      </w:pPr>
    </w:p>
    <w:p w:rsidR="00A60C76"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e) En el presupuesto de 2021, la partida llamada proyecto del museo del mar y la sal, es la número 933 62201, sin presupuesto para el ejercicio 2021, financiada con un gasto plurianual de 6.404.071 euros, de los cuales 3.033.507,6 euros corresponden a 2022, la misma cantidad a 2023, y 337.056 euros a 2024.</w:t>
      </w:r>
    </w:p>
    <w:p w:rsidR="00A60C76" w:rsidRDefault="00A60C76" w:rsidP="00F36C6F">
      <w:pPr>
        <w:widowControl/>
        <w:jc w:val="both"/>
        <w:rPr>
          <w:rFonts w:ascii="Arial" w:hAnsi="Arial" w:cs="Times New Roman"/>
          <w:sz w:val="22"/>
          <w:szCs w:val="20"/>
        </w:rPr>
      </w:pPr>
    </w:p>
    <w:p w:rsidR="001D7847" w:rsidRDefault="004478A5" w:rsidP="00F36C6F">
      <w:pPr>
        <w:widowControl/>
        <w:jc w:val="both"/>
        <w:rPr>
          <w:rFonts w:ascii="Arial" w:hAnsi="Arial" w:cs="Times New Roman"/>
          <w:sz w:val="22"/>
          <w:szCs w:val="20"/>
        </w:rPr>
      </w:pPr>
      <w:r w:rsidRPr="001D7847">
        <w:rPr>
          <w:rFonts w:ascii="Arial" w:hAnsi="Arial" w:cs="Times New Roman"/>
          <w:b/>
          <w:sz w:val="22"/>
          <w:szCs w:val="20"/>
        </w:rPr>
        <w:t xml:space="preserve"> ENMIENDA 6.2.</w:t>
      </w:r>
      <w:r w:rsidRPr="004478A5">
        <w:rPr>
          <w:rFonts w:ascii="Arial" w:hAnsi="Arial" w:cs="Times New Roman"/>
          <w:sz w:val="22"/>
          <w:szCs w:val="20"/>
        </w:rPr>
        <w:t xml:space="preserve"> </w:t>
      </w:r>
      <w:r w:rsidRPr="001D7847">
        <w:rPr>
          <w:rFonts w:ascii="Arial" w:hAnsi="Arial" w:cs="Times New Roman"/>
          <w:sz w:val="22"/>
          <w:szCs w:val="20"/>
          <w:u w:val="single"/>
        </w:rPr>
        <w:t xml:space="preserve">ERRORES EN LAS BASES DE EJECUCIÓN </w:t>
      </w:r>
    </w:p>
    <w:p w:rsidR="001D7847" w:rsidRDefault="001D7847" w:rsidP="00F36C6F">
      <w:pPr>
        <w:widowControl/>
        <w:jc w:val="both"/>
        <w:rPr>
          <w:rFonts w:ascii="Arial" w:hAnsi="Arial" w:cs="Times New Roman"/>
          <w:sz w:val="22"/>
          <w:szCs w:val="20"/>
        </w:rPr>
      </w:pPr>
    </w:p>
    <w:p w:rsidR="001D7847"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En la página 13 de las Bases de ejecución se hace referencia al </w:t>
      </w:r>
      <w:r w:rsidRPr="001D7847">
        <w:rPr>
          <w:rFonts w:ascii="Arial" w:hAnsi="Arial" w:cs="Times New Roman"/>
          <w:b/>
          <w:sz w:val="22"/>
          <w:szCs w:val="20"/>
        </w:rPr>
        <w:t>ejercicio 2020 prorrogado</w:t>
      </w:r>
      <w:r w:rsidRPr="004478A5">
        <w:rPr>
          <w:rFonts w:ascii="Arial" w:hAnsi="Arial" w:cs="Times New Roman"/>
          <w:sz w:val="22"/>
          <w:szCs w:val="20"/>
        </w:rPr>
        <w:t xml:space="preserve">, en lugar del presupuesto de la modificación de créditos </w:t>
      </w:r>
      <w:proofErr w:type="spellStart"/>
      <w:r w:rsidRPr="004478A5">
        <w:rPr>
          <w:rFonts w:ascii="Arial" w:hAnsi="Arial" w:cs="Times New Roman"/>
          <w:sz w:val="22"/>
          <w:szCs w:val="20"/>
        </w:rPr>
        <w:t>nº</w:t>
      </w:r>
      <w:proofErr w:type="spellEnd"/>
      <w:r w:rsidRPr="004478A5">
        <w:rPr>
          <w:rFonts w:ascii="Arial" w:hAnsi="Arial" w:cs="Times New Roman"/>
          <w:sz w:val="22"/>
          <w:szCs w:val="20"/>
        </w:rPr>
        <w:t xml:space="preserve"> 1 de 2021 y, las bases de ejecución del presupuesto prorrogado no se pueden modificar, al no existir dicho presupuesto prorrogado desde el 9 de junio de 2021.</w:t>
      </w:r>
    </w:p>
    <w:p w:rsidR="001D7847" w:rsidRDefault="001D7847" w:rsidP="00F36C6F">
      <w:pPr>
        <w:widowControl/>
        <w:jc w:val="both"/>
        <w:rPr>
          <w:rFonts w:ascii="Arial" w:hAnsi="Arial" w:cs="Times New Roman"/>
          <w:sz w:val="22"/>
          <w:szCs w:val="20"/>
        </w:rPr>
      </w:pPr>
    </w:p>
    <w:p w:rsidR="002A67C2"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2º) En la página 18, base 7ª de las </w:t>
      </w:r>
      <w:r w:rsidRPr="001D7847">
        <w:rPr>
          <w:rFonts w:ascii="Arial" w:hAnsi="Arial" w:cs="Times New Roman"/>
          <w:sz w:val="22"/>
          <w:szCs w:val="20"/>
          <w:u w:val="single"/>
        </w:rPr>
        <w:t>bases de ejecución</w:t>
      </w:r>
      <w:r w:rsidRPr="004478A5">
        <w:rPr>
          <w:rFonts w:ascii="Arial" w:hAnsi="Arial" w:cs="Times New Roman"/>
          <w:sz w:val="22"/>
          <w:szCs w:val="20"/>
        </w:rPr>
        <w:t xml:space="preserve"> del presupuesto, las cantidades reflejadas de los presupuestos de ingresos y gastos del Ayuntamiento de 116.725.000 euros son incorrectas, al tratarse de los datos del Presupuesto inicial de 2020, en lugar de reflejarse los datos del Presupuesto de 2021 definitivo tras la modificación </w:t>
      </w:r>
      <w:proofErr w:type="spellStart"/>
      <w:r w:rsidRPr="004478A5">
        <w:rPr>
          <w:rFonts w:ascii="Arial" w:hAnsi="Arial" w:cs="Times New Roman"/>
          <w:sz w:val="22"/>
          <w:szCs w:val="20"/>
        </w:rPr>
        <w:t>nº</w:t>
      </w:r>
      <w:proofErr w:type="spellEnd"/>
      <w:r w:rsidRPr="004478A5">
        <w:rPr>
          <w:rFonts w:ascii="Arial" w:hAnsi="Arial" w:cs="Times New Roman"/>
          <w:sz w:val="22"/>
          <w:szCs w:val="20"/>
        </w:rPr>
        <w:t xml:space="preserve"> 1 de 2021, que ascienden ahora a </w:t>
      </w:r>
      <w:r w:rsidRPr="001D7847">
        <w:rPr>
          <w:rFonts w:ascii="Arial" w:hAnsi="Arial" w:cs="Times New Roman"/>
          <w:b/>
          <w:sz w:val="22"/>
          <w:szCs w:val="20"/>
        </w:rPr>
        <w:t>203.299.960,1 euros</w:t>
      </w:r>
      <w:r w:rsidRPr="004478A5">
        <w:rPr>
          <w:rFonts w:ascii="Arial" w:hAnsi="Arial" w:cs="Times New Roman"/>
          <w:sz w:val="22"/>
          <w:szCs w:val="20"/>
        </w:rPr>
        <w:t xml:space="preserve"> de gastos y </w:t>
      </w:r>
      <w:r w:rsidRPr="002A67C2">
        <w:rPr>
          <w:rFonts w:ascii="Arial" w:hAnsi="Arial" w:cs="Times New Roman"/>
          <w:b/>
          <w:sz w:val="22"/>
          <w:szCs w:val="20"/>
        </w:rPr>
        <w:t>204.135.438,3 euros</w:t>
      </w:r>
      <w:r w:rsidRPr="004478A5">
        <w:rPr>
          <w:rFonts w:ascii="Arial" w:hAnsi="Arial" w:cs="Times New Roman"/>
          <w:sz w:val="22"/>
          <w:szCs w:val="20"/>
        </w:rPr>
        <w:t xml:space="preserve"> de ingresos.</w:t>
      </w:r>
    </w:p>
    <w:p w:rsidR="002A67C2" w:rsidRDefault="002A67C2"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3º) En la misma página 18, el Presupuesto del </w:t>
      </w:r>
      <w:r w:rsidRPr="002A67C2">
        <w:rPr>
          <w:rFonts w:ascii="Arial" w:hAnsi="Arial" w:cs="Times New Roman"/>
          <w:sz w:val="22"/>
          <w:szCs w:val="20"/>
          <w:u w:val="single"/>
        </w:rPr>
        <w:t>Patronato de Habaneras</w:t>
      </w:r>
      <w:r w:rsidRPr="004478A5">
        <w:rPr>
          <w:rFonts w:ascii="Arial" w:hAnsi="Arial" w:cs="Times New Roman"/>
          <w:sz w:val="22"/>
          <w:szCs w:val="20"/>
        </w:rPr>
        <w:t xml:space="preserve"> y Polifonía también está mal, siendo la cantidad correcta de </w:t>
      </w:r>
      <w:r w:rsidRPr="002A67C2">
        <w:rPr>
          <w:rFonts w:ascii="Arial" w:hAnsi="Arial" w:cs="Times New Roman"/>
          <w:b/>
          <w:sz w:val="22"/>
          <w:szCs w:val="20"/>
        </w:rPr>
        <w:t>940.000 euros</w:t>
      </w:r>
      <w:r w:rsidRPr="004478A5">
        <w:rPr>
          <w:rFonts w:ascii="Arial" w:hAnsi="Arial" w:cs="Times New Roman"/>
          <w:sz w:val="22"/>
          <w:szCs w:val="20"/>
        </w:rPr>
        <w:t>, en lugar de 1.030.000 euros.</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4º) En la misma página, el </w:t>
      </w:r>
      <w:r w:rsidRPr="00F970A8">
        <w:rPr>
          <w:rFonts w:ascii="Arial" w:hAnsi="Arial" w:cs="Times New Roman"/>
          <w:sz w:val="22"/>
          <w:szCs w:val="20"/>
          <w:u w:val="single"/>
        </w:rPr>
        <w:t>estado consolidado</w:t>
      </w:r>
      <w:r w:rsidRPr="004478A5">
        <w:rPr>
          <w:rFonts w:ascii="Arial" w:hAnsi="Arial" w:cs="Times New Roman"/>
          <w:sz w:val="22"/>
          <w:szCs w:val="20"/>
        </w:rPr>
        <w:t xml:space="preserve"> que en el Presupuesto inicial de 2020, es de </w:t>
      </w:r>
      <w:r w:rsidRPr="00F970A8">
        <w:rPr>
          <w:rFonts w:ascii="Arial" w:hAnsi="Arial" w:cs="Times New Roman"/>
          <w:b/>
          <w:sz w:val="22"/>
          <w:szCs w:val="20"/>
        </w:rPr>
        <w:t>116.939.435,91 euros</w:t>
      </w:r>
      <w:r w:rsidRPr="004478A5">
        <w:rPr>
          <w:rFonts w:ascii="Arial" w:hAnsi="Arial" w:cs="Times New Roman"/>
          <w:sz w:val="22"/>
          <w:szCs w:val="20"/>
        </w:rPr>
        <w:t xml:space="preserve">, en lugar de 117.029.435,91, y con la modificación </w:t>
      </w:r>
      <w:proofErr w:type="spellStart"/>
      <w:r w:rsidRPr="004478A5">
        <w:rPr>
          <w:rFonts w:ascii="Arial" w:hAnsi="Arial" w:cs="Times New Roman"/>
          <w:sz w:val="22"/>
          <w:szCs w:val="20"/>
        </w:rPr>
        <w:t>nº</w:t>
      </w:r>
      <w:proofErr w:type="spellEnd"/>
      <w:r w:rsidRPr="004478A5">
        <w:rPr>
          <w:rFonts w:ascii="Arial" w:hAnsi="Arial" w:cs="Times New Roman"/>
          <w:sz w:val="22"/>
          <w:szCs w:val="20"/>
        </w:rPr>
        <w:t xml:space="preserve"> 1 pasa a más de 204.100.000 euros en gastos y casi 203.300.000 euros en ingresos.</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F970A8">
        <w:rPr>
          <w:rFonts w:ascii="Arial" w:hAnsi="Arial" w:cs="Times New Roman"/>
          <w:b/>
          <w:sz w:val="22"/>
          <w:szCs w:val="20"/>
        </w:rPr>
        <w:t xml:space="preserve"> ENMIENDA 6.3</w:t>
      </w:r>
      <w:r w:rsidRPr="004478A5">
        <w:rPr>
          <w:rFonts w:ascii="Arial" w:hAnsi="Arial" w:cs="Times New Roman"/>
          <w:sz w:val="22"/>
          <w:szCs w:val="20"/>
        </w:rPr>
        <w:t xml:space="preserve">. </w:t>
      </w:r>
      <w:r w:rsidRPr="00F970A8">
        <w:rPr>
          <w:rFonts w:ascii="Arial" w:hAnsi="Arial" w:cs="Times New Roman"/>
          <w:sz w:val="22"/>
          <w:szCs w:val="20"/>
          <w:u w:val="single"/>
        </w:rPr>
        <w:t>ERRORES EN LA PROPUESTA DE LA ALCALDÍA</w:t>
      </w:r>
      <w:r w:rsidRPr="004478A5">
        <w:rPr>
          <w:rFonts w:ascii="Arial" w:hAnsi="Arial" w:cs="Times New Roman"/>
          <w:sz w:val="22"/>
          <w:szCs w:val="20"/>
        </w:rPr>
        <w:t xml:space="preserve"> </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La Propuesta de la Alcaldía, de fecha 19 de mayo de 2021, antecedentes de hecho, segundo, página 1, hace referencia de la modificación del presupuesto </w:t>
      </w:r>
      <w:r w:rsidRPr="00F970A8">
        <w:rPr>
          <w:rFonts w:ascii="Arial" w:hAnsi="Arial" w:cs="Times New Roman"/>
          <w:b/>
          <w:sz w:val="22"/>
          <w:szCs w:val="20"/>
        </w:rPr>
        <w:t>11/2021</w:t>
      </w:r>
      <w:r w:rsidRPr="004478A5">
        <w:rPr>
          <w:rFonts w:ascii="Arial" w:hAnsi="Arial" w:cs="Times New Roman"/>
          <w:sz w:val="22"/>
          <w:szCs w:val="20"/>
        </w:rPr>
        <w:t xml:space="preserve">, en lugar de 1/2021. </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2º) En el punto 3, Regulación específica, se refiere a las bases de ejecución del presupuesto de Ayuntamiento de Torrevieja para el presente ejercicio </w:t>
      </w:r>
      <w:r w:rsidRPr="00F970A8">
        <w:rPr>
          <w:rFonts w:ascii="Arial" w:hAnsi="Arial" w:cs="Times New Roman"/>
          <w:b/>
          <w:sz w:val="22"/>
          <w:szCs w:val="20"/>
        </w:rPr>
        <w:t>2020,</w:t>
      </w:r>
      <w:r w:rsidRPr="004478A5">
        <w:rPr>
          <w:rFonts w:ascii="Arial" w:hAnsi="Arial" w:cs="Times New Roman"/>
          <w:sz w:val="22"/>
          <w:szCs w:val="20"/>
        </w:rPr>
        <w:t xml:space="preserve"> en lugar del presente ejercicio 2021. </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3º) En la página 11, el crédito actual correcto es de 19.650.316,88 euros, en lugar de 19.680.316,88 euros. </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4478A5">
        <w:rPr>
          <w:rFonts w:ascii="Arial" w:hAnsi="Arial" w:cs="Times New Roman"/>
          <w:sz w:val="22"/>
          <w:szCs w:val="20"/>
        </w:rPr>
        <w:t>4º) En la página 11, el crédito definitivo correcto es de 54.693,372,33 euros, en lugar de 55.025.376,79 euros.</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F970A8">
        <w:rPr>
          <w:rFonts w:ascii="Arial" w:hAnsi="Arial" w:cs="Times New Roman"/>
          <w:b/>
          <w:sz w:val="22"/>
          <w:szCs w:val="20"/>
        </w:rPr>
        <w:t xml:space="preserve"> ENMIENDA 6.4.</w:t>
      </w:r>
      <w:r w:rsidRPr="004478A5">
        <w:rPr>
          <w:rFonts w:ascii="Arial" w:hAnsi="Arial" w:cs="Times New Roman"/>
          <w:sz w:val="22"/>
          <w:szCs w:val="20"/>
        </w:rPr>
        <w:t xml:space="preserve"> </w:t>
      </w:r>
      <w:r w:rsidRPr="00F970A8">
        <w:rPr>
          <w:rFonts w:ascii="Arial" w:hAnsi="Arial" w:cs="Times New Roman"/>
          <w:sz w:val="22"/>
          <w:szCs w:val="20"/>
          <w:u w:val="single"/>
        </w:rPr>
        <w:t>ERRORES EN LA MEMORIA DE LA ALCALDÍA</w:t>
      </w:r>
      <w:r w:rsidRPr="004478A5">
        <w:rPr>
          <w:rFonts w:ascii="Arial" w:hAnsi="Arial" w:cs="Times New Roman"/>
          <w:sz w:val="22"/>
          <w:szCs w:val="20"/>
        </w:rPr>
        <w:t xml:space="preserve"> </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En la página 6 de la Memoria de la Alcaldía de fecha 19 de mayo de 2021, en la partida 342 15000, productividad funcionarios de instalaciones deportivas, existe un error de </w:t>
      </w:r>
      <w:r w:rsidRPr="00F970A8">
        <w:rPr>
          <w:rFonts w:ascii="Arial" w:hAnsi="Arial" w:cs="Times New Roman"/>
          <w:b/>
          <w:sz w:val="22"/>
          <w:szCs w:val="20"/>
        </w:rPr>
        <w:t>2.014,47 euros</w:t>
      </w:r>
      <w:r w:rsidRPr="004478A5">
        <w:rPr>
          <w:rFonts w:ascii="Arial" w:hAnsi="Arial" w:cs="Times New Roman"/>
          <w:sz w:val="22"/>
          <w:szCs w:val="20"/>
        </w:rPr>
        <w:t xml:space="preserve"> ya que, la suma del crédito actual de 102.784,25 euros más el incremento de 21.991,79 euros, da un total de 124.766,03 euros, en lugar de 126.780,5 euros.</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2º) En la página 7, el total de suplementos, existe un error de 2.004,46 euros ya que, la suma del crédito actual de 19.650.316,88 euros más el incremento de 35.043.055,45 euros, da un total de 54.693.372,33 euros, en lugar de 54.695.376,79 euros.</w:t>
      </w:r>
    </w:p>
    <w:p w:rsidR="00F970A8" w:rsidRDefault="00F970A8" w:rsidP="00F36C6F">
      <w:pPr>
        <w:widowControl/>
        <w:jc w:val="both"/>
        <w:rPr>
          <w:rFonts w:ascii="Arial" w:hAnsi="Arial" w:cs="Times New Roman"/>
          <w:sz w:val="22"/>
          <w:szCs w:val="20"/>
        </w:rPr>
      </w:pPr>
    </w:p>
    <w:p w:rsidR="00F970A8"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3º) En la página 10, se ha cometido un nuevo error en el crédito definitivo cuya cantidad correcta es de 54.693,372,33 euros, en lugar de 55.025.376,79 euros. </w:t>
      </w:r>
    </w:p>
    <w:p w:rsidR="00F970A8" w:rsidRDefault="00F970A8" w:rsidP="00F36C6F">
      <w:pPr>
        <w:widowControl/>
        <w:jc w:val="both"/>
        <w:rPr>
          <w:rFonts w:ascii="Arial" w:hAnsi="Arial" w:cs="Times New Roman"/>
          <w:sz w:val="22"/>
          <w:szCs w:val="20"/>
        </w:rPr>
      </w:pPr>
    </w:p>
    <w:p w:rsidR="00170374" w:rsidRDefault="004478A5" w:rsidP="00F36C6F">
      <w:pPr>
        <w:widowControl/>
        <w:jc w:val="both"/>
        <w:rPr>
          <w:rFonts w:ascii="Arial" w:hAnsi="Arial" w:cs="Times New Roman"/>
          <w:sz w:val="22"/>
          <w:szCs w:val="20"/>
        </w:rPr>
      </w:pPr>
      <w:r w:rsidRPr="00F970A8">
        <w:rPr>
          <w:rFonts w:ascii="Arial" w:hAnsi="Arial" w:cs="Times New Roman"/>
          <w:b/>
          <w:sz w:val="22"/>
          <w:szCs w:val="20"/>
        </w:rPr>
        <w:t>ENMIENDA 6.5.</w:t>
      </w:r>
      <w:r w:rsidRPr="004478A5">
        <w:rPr>
          <w:rFonts w:ascii="Arial" w:hAnsi="Arial" w:cs="Times New Roman"/>
          <w:sz w:val="22"/>
          <w:szCs w:val="20"/>
        </w:rPr>
        <w:t xml:space="preserve"> </w:t>
      </w:r>
      <w:r w:rsidRPr="00F970A8">
        <w:rPr>
          <w:rFonts w:ascii="Arial" w:hAnsi="Arial" w:cs="Times New Roman"/>
          <w:sz w:val="22"/>
          <w:szCs w:val="20"/>
          <w:u w:val="single"/>
        </w:rPr>
        <w:t>ERRORES EN EL INFORME DE INTERVENCIÓN</w:t>
      </w:r>
      <w:r w:rsidRPr="004478A5">
        <w:rPr>
          <w:rFonts w:ascii="Arial" w:hAnsi="Arial" w:cs="Times New Roman"/>
          <w:sz w:val="22"/>
          <w:szCs w:val="20"/>
        </w:rPr>
        <w:t xml:space="preserve"> </w:t>
      </w:r>
    </w:p>
    <w:p w:rsidR="00170374" w:rsidRDefault="00170374" w:rsidP="00F36C6F">
      <w:pPr>
        <w:widowControl/>
        <w:jc w:val="both"/>
        <w:rPr>
          <w:rFonts w:ascii="Arial" w:hAnsi="Arial" w:cs="Times New Roman"/>
          <w:sz w:val="22"/>
          <w:szCs w:val="20"/>
        </w:rPr>
      </w:pPr>
    </w:p>
    <w:p w:rsidR="00170374"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En la página 1 del informe de Intervención, de fecha 19 de mayo de 2021, se indica como número de modificación de créditos el </w:t>
      </w:r>
      <w:r w:rsidRPr="00170374">
        <w:rPr>
          <w:rFonts w:ascii="Arial" w:hAnsi="Arial" w:cs="Times New Roman"/>
          <w:b/>
          <w:sz w:val="22"/>
          <w:szCs w:val="20"/>
        </w:rPr>
        <w:t>1/202</w:t>
      </w:r>
      <w:r w:rsidRPr="004478A5">
        <w:rPr>
          <w:rFonts w:ascii="Arial" w:hAnsi="Arial" w:cs="Times New Roman"/>
          <w:sz w:val="22"/>
          <w:szCs w:val="20"/>
        </w:rPr>
        <w:t>, en lugar de 1/2021.</w:t>
      </w:r>
    </w:p>
    <w:p w:rsidR="00170374" w:rsidRDefault="00170374" w:rsidP="00F36C6F">
      <w:pPr>
        <w:widowControl/>
        <w:jc w:val="both"/>
        <w:rPr>
          <w:rFonts w:ascii="Arial" w:hAnsi="Arial" w:cs="Times New Roman"/>
          <w:sz w:val="22"/>
          <w:szCs w:val="20"/>
        </w:rPr>
      </w:pPr>
    </w:p>
    <w:p w:rsidR="00170374"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2º) En la página 2 del informe de Intervención, se hace referencia a las bases de ejecución del </w:t>
      </w:r>
      <w:r w:rsidRPr="00170374">
        <w:rPr>
          <w:rFonts w:ascii="Arial" w:hAnsi="Arial" w:cs="Times New Roman"/>
          <w:b/>
          <w:sz w:val="22"/>
          <w:szCs w:val="20"/>
        </w:rPr>
        <w:t>presente ejercicio 2020</w:t>
      </w:r>
      <w:r w:rsidRPr="004478A5">
        <w:rPr>
          <w:rFonts w:ascii="Arial" w:hAnsi="Arial" w:cs="Times New Roman"/>
          <w:sz w:val="22"/>
          <w:szCs w:val="20"/>
        </w:rPr>
        <w:t>, en lugar de 2021.</w:t>
      </w:r>
    </w:p>
    <w:p w:rsidR="00170374" w:rsidRDefault="00170374" w:rsidP="00F36C6F">
      <w:pPr>
        <w:widowControl/>
        <w:jc w:val="both"/>
        <w:rPr>
          <w:rFonts w:ascii="Arial" w:hAnsi="Arial" w:cs="Times New Roman"/>
          <w:sz w:val="22"/>
          <w:szCs w:val="20"/>
        </w:rPr>
      </w:pPr>
    </w:p>
    <w:p w:rsidR="00170374"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3º) En la página 4 del mismo informe, se ha cometido un nuevo error en el crédito definitivo cuya cantidad correcta es de 54.693,372,33 euros, en lugar de 55.025.376,79 euros.</w:t>
      </w:r>
    </w:p>
    <w:p w:rsidR="00170374" w:rsidRDefault="00170374" w:rsidP="00F36C6F">
      <w:pPr>
        <w:widowControl/>
        <w:jc w:val="both"/>
        <w:rPr>
          <w:rFonts w:ascii="Arial" w:hAnsi="Arial" w:cs="Times New Roman"/>
          <w:sz w:val="22"/>
          <w:szCs w:val="20"/>
        </w:rPr>
      </w:pPr>
    </w:p>
    <w:p w:rsidR="00F732D4"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4º) En la misma página 4, se hace referencia a la incoación del expediente de la providencia de la Alcaldía de fecha </w:t>
      </w:r>
      <w:r w:rsidRPr="00170374">
        <w:rPr>
          <w:rFonts w:ascii="Arial" w:hAnsi="Arial" w:cs="Times New Roman"/>
          <w:b/>
          <w:sz w:val="22"/>
          <w:szCs w:val="20"/>
        </w:rPr>
        <w:t>12</w:t>
      </w:r>
      <w:r w:rsidRPr="004478A5">
        <w:rPr>
          <w:rFonts w:ascii="Arial" w:hAnsi="Arial" w:cs="Times New Roman"/>
          <w:sz w:val="22"/>
          <w:szCs w:val="20"/>
        </w:rPr>
        <w:t xml:space="preserve"> de mayo de 2021, en lugar de la correcta que es de 18 de mayo de 2021.</w:t>
      </w:r>
    </w:p>
    <w:p w:rsidR="00F732D4" w:rsidRDefault="00F732D4" w:rsidP="00F36C6F">
      <w:pPr>
        <w:widowControl/>
        <w:jc w:val="both"/>
        <w:rPr>
          <w:rFonts w:ascii="Arial" w:hAnsi="Arial" w:cs="Times New Roman"/>
          <w:sz w:val="22"/>
          <w:szCs w:val="20"/>
        </w:rPr>
      </w:pPr>
    </w:p>
    <w:p w:rsidR="00F732D4" w:rsidRDefault="004478A5" w:rsidP="00F36C6F">
      <w:pPr>
        <w:widowControl/>
        <w:jc w:val="both"/>
        <w:rPr>
          <w:rFonts w:ascii="Arial" w:hAnsi="Arial" w:cs="Times New Roman"/>
          <w:sz w:val="22"/>
          <w:szCs w:val="20"/>
        </w:rPr>
      </w:pPr>
      <w:r w:rsidRPr="00F732D4">
        <w:rPr>
          <w:rFonts w:ascii="Arial" w:hAnsi="Arial" w:cs="Times New Roman"/>
          <w:b/>
          <w:sz w:val="22"/>
          <w:szCs w:val="20"/>
        </w:rPr>
        <w:t xml:space="preserve"> ENMIENDA 6.6.</w:t>
      </w:r>
      <w:r w:rsidRPr="004478A5">
        <w:rPr>
          <w:rFonts w:ascii="Arial" w:hAnsi="Arial" w:cs="Times New Roman"/>
          <w:sz w:val="22"/>
          <w:szCs w:val="20"/>
        </w:rPr>
        <w:t xml:space="preserve"> </w:t>
      </w:r>
      <w:r w:rsidRPr="00F732D4">
        <w:rPr>
          <w:rFonts w:ascii="Arial" w:hAnsi="Arial" w:cs="Times New Roman"/>
          <w:sz w:val="22"/>
          <w:szCs w:val="20"/>
          <w:u w:val="single"/>
        </w:rPr>
        <w:t>ERRORES EN EL INFORME DEL ÓRGANO DE CONTABILIDAD</w:t>
      </w:r>
      <w:r w:rsidRPr="004478A5">
        <w:rPr>
          <w:rFonts w:ascii="Arial" w:hAnsi="Arial" w:cs="Times New Roman"/>
          <w:sz w:val="22"/>
          <w:szCs w:val="20"/>
        </w:rPr>
        <w:t xml:space="preserve"> </w:t>
      </w:r>
    </w:p>
    <w:p w:rsidR="00F732D4" w:rsidRDefault="00F732D4" w:rsidP="00F36C6F">
      <w:pPr>
        <w:widowControl/>
        <w:jc w:val="both"/>
        <w:rPr>
          <w:rFonts w:ascii="Arial" w:hAnsi="Arial" w:cs="Times New Roman"/>
          <w:sz w:val="22"/>
          <w:szCs w:val="20"/>
        </w:rPr>
      </w:pPr>
    </w:p>
    <w:p w:rsidR="00F732D4"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En la página 1, del </w:t>
      </w:r>
      <w:r w:rsidRPr="00F732D4">
        <w:rPr>
          <w:rFonts w:ascii="Arial" w:hAnsi="Arial" w:cs="Times New Roman"/>
          <w:b/>
          <w:sz w:val="22"/>
          <w:szCs w:val="20"/>
        </w:rPr>
        <w:t>informe del Órgano de Contabilidad</w:t>
      </w:r>
      <w:r w:rsidRPr="004478A5">
        <w:rPr>
          <w:rFonts w:ascii="Arial" w:hAnsi="Arial" w:cs="Times New Roman"/>
          <w:sz w:val="22"/>
          <w:szCs w:val="20"/>
        </w:rPr>
        <w:t xml:space="preserve">, de 19 de mayo de 2021, se hace referencia al procedimiento de modificación de crédito 1/2021, de </w:t>
      </w:r>
      <w:r w:rsidRPr="00F732D4">
        <w:rPr>
          <w:rFonts w:ascii="Arial" w:hAnsi="Arial" w:cs="Times New Roman"/>
          <w:b/>
          <w:sz w:val="22"/>
          <w:szCs w:val="20"/>
        </w:rPr>
        <w:t>generación</w:t>
      </w:r>
      <w:r w:rsidRPr="004478A5">
        <w:rPr>
          <w:rFonts w:ascii="Arial" w:hAnsi="Arial" w:cs="Times New Roman"/>
          <w:sz w:val="22"/>
          <w:szCs w:val="20"/>
        </w:rPr>
        <w:t xml:space="preserve"> y suplemento de crédito, en lugar de crédito extraordinario y suplemento de crédito. </w:t>
      </w:r>
    </w:p>
    <w:p w:rsidR="00F732D4" w:rsidRDefault="00F732D4" w:rsidP="00F36C6F">
      <w:pPr>
        <w:widowControl/>
        <w:jc w:val="both"/>
        <w:rPr>
          <w:rFonts w:ascii="Arial" w:hAnsi="Arial" w:cs="Times New Roman"/>
          <w:sz w:val="22"/>
          <w:szCs w:val="20"/>
        </w:rPr>
      </w:pPr>
    </w:p>
    <w:p w:rsidR="00F732D4" w:rsidRDefault="004478A5" w:rsidP="00F36C6F">
      <w:pPr>
        <w:widowControl/>
        <w:jc w:val="both"/>
        <w:rPr>
          <w:rFonts w:ascii="Arial" w:hAnsi="Arial" w:cs="Times New Roman"/>
          <w:sz w:val="22"/>
          <w:szCs w:val="20"/>
        </w:rPr>
      </w:pPr>
      <w:r w:rsidRPr="004478A5">
        <w:rPr>
          <w:rFonts w:ascii="Arial" w:hAnsi="Arial" w:cs="Times New Roman"/>
          <w:sz w:val="22"/>
          <w:szCs w:val="20"/>
        </w:rPr>
        <w:t>2º) En la página 12, de debería establecer el volumen de la deuda viva a 31 de diciembre de 2021 que sería de 0 euros ya que, la modificación presupuestaria contempla la amortización anticipada de la totalidad de la deuda 31 de diciembre de 2020, que asciende a 12.783.047,81 euros.</w:t>
      </w:r>
    </w:p>
    <w:p w:rsidR="00BB6A29" w:rsidRDefault="00BB6A29" w:rsidP="00F36C6F">
      <w:pPr>
        <w:widowControl/>
        <w:jc w:val="both"/>
        <w:rPr>
          <w:rFonts w:ascii="Arial" w:hAnsi="Arial" w:cs="Times New Roman"/>
          <w:sz w:val="22"/>
          <w:szCs w:val="20"/>
        </w:rPr>
      </w:pPr>
    </w:p>
    <w:p w:rsidR="00BB6A29" w:rsidRDefault="004478A5" w:rsidP="00F36C6F">
      <w:pPr>
        <w:widowControl/>
        <w:jc w:val="both"/>
        <w:rPr>
          <w:rFonts w:ascii="Arial" w:hAnsi="Arial" w:cs="Times New Roman"/>
          <w:sz w:val="22"/>
          <w:szCs w:val="20"/>
        </w:rPr>
      </w:pPr>
      <w:r w:rsidRPr="00BB6A29">
        <w:rPr>
          <w:rFonts w:ascii="Arial" w:hAnsi="Arial" w:cs="Times New Roman"/>
          <w:b/>
          <w:sz w:val="22"/>
          <w:szCs w:val="20"/>
        </w:rPr>
        <w:t xml:space="preserve"> ENMIENDA 6.7.</w:t>
      </w:r>
      <w:r w:rsidRPr="004478A5">
        <w:rPr>
          <w:rFonts w:ascii="Arial" w:hAnsi="Arial" w:cs="Times New Roman"/>
          <w:sz w:val="22"/>
          <w:szCs w:val="20"/>
        </w:rPr>
        <w:t xml:space="preserve"> </w:t>
      </w:r>
      <w:r w:rsidRPr="00BB6A29">
        <w:rPr>
          <w:rFonts w:ascii="Arial" w:hAnsi="Arial" w:cs="Times New Roman"/>
          <w:sz w:val="22"/>
          <w:szCs w:val="20"/>
          <w:u w:val="single"/>
        </w:rPr>
        <w:t>ERRORES CERTIFICADO DEL ACUERDO DE LA JGL</w:t>
      </w:r>
      <w:r w:rsidRPr="004478A5">
        <w:rPr>
          <w:rFonts w:ascii="Arial" w:hAnsi="Arial" w:cs="Times New Roman"/>
          <w:sz w:val="22"/>
          <w:szCs w:val="20"/>
        </w:rPr>
        <w:t xml:space="preserve"> </w:t>
      </w:r>
    </w:p>
    <w:p w:rsidR="00BB6A29" w:rsidRDefault="00BB6A29" w:rsidP="00F36C6F">
      <w:pPr>
        <w:widowControl/>
        <w:jc w:val="both"/>
        <w:rPr>
          <w:rFonts w:ascii="Arial" w:hAnsi="Arial" w:cs="Times New Roman"/>
          <w:sz w:val="22"/>
          <w:szCs w:val="20"/>
        </w:rPr>
      </w:pPr>
    </w:p>
    <w:p w:rsidR="00BB6A29"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En el </w:t>
      </w:r>
      <w:r w:rsidRPr="00BB6A29">
        <w:rPr>
          <w:rFonts w:ascii="Arial" w:hAnsi="Arial" w:cs="Times New Roman"/>
          <w:sz w:val="22"/>
          <w:szCs w:val="20"/>
          <w:u w:val="single"/>
        </w:rPr>
        <w:t>certificado del acuerdo de aprobación</w:t>
      </w:r>
      <w:r w:rsidRPr="004478A5">
        <w:rPr>
          <w:rFonts w:ascii="Arial" w:hAnsi="Arial" w:cs="Times New Roman"/>
          <w:sz w:val="22"/>
          <w:szCs w:val="20"/>
        </w:rPr>
        <w:t xml:space="preserve"> de la modificación de créditos nº1/2021, en la Junta de Gobierno Local de fecha 18 de mayo de 2021, punto 3, se incluyen todos los errores cometidos en los documentos anteriores, entre otros, la modificación 11/2021 </w:t>
      </w:r>
      <w:r w:rsidRPr="004478A5">
        <w:rPr>
          <w:rFonts w:ascii="Arial" w:hAnsi="Arial" w:cs="Times New Roman"/>
          <w:sz w:val="22"/>
          <w:szCs w:val="20"/>
        </w:rPr>
        <w:lastRenderedPageBreak/>
        <w:t>en la página 2, el presente ejercicio 2020 en la página 3, el crédito definitivo en la página 19, y los créditos actual y definitivo de la página 21.</w:t>
      </w:r>
    </w:p>
    <w:p w:rsidR="00BB6A29" w:rsidRDefault="00BB6A29" w:rsidP="00F36C6F">
      <w:pPr>
        <w:widowControl/>
        <w:jc w:val="both"/>
        <w:rPr>
          <w:rFonts w:ascii="Arial" w:hAnsi="Arial" w:cs="Times New Roman"/>
          <w:sz w:val="22"/>
          <w:szCs w:val="20"/>
        </w:rPr>
      </w:pPr>
    </w:p>
    <w:p w:rsidR="008203F3" w:rsidRDefault="004478A5" w:rsidP="00F36C6F">
      <w:pPr>
        <w:widowControl/>
        <w:jc w:val="both"/>
        <w:rPr>
          <w:rFonts w:ascii="Arial" w:hAnsi="Arial" w:cs="Times New Roman"/>
          <w:sz w:val="22"/>
          <w:szCs w:val="20"/>
        </w:rPr>
      </w:pPr>
      <w:r w:rsidRPr="00BB6A29">
        <w:rPr>
          <w:rFonts w:ascii="Arial" w:hAnsi="Arial" w:cs="Times New Roman"/>
          <w:b/>
          <w:sz w:val="22"/>
          <w:szCs w:val="20"/>
        </w:rPr>
        <w:t xml:space="preserve"> ENMIENDA 6.8.</w:t>
      </w:r>
      <w:r w:rsidRPr="004478A5">
        <w:rPr>
          <w:rFonts w:ascii="Arial" w:hAnsi="Arial" w:cs="Times New Roman"/>
          <w:sz w:val="22"/>
          <w:szCs w:val="20"/>
        </w:rPr>
        <w:t xml:space="preserve"> </w:t>
      </w:r>
      <w:r w:rsidRPr="00BB6A29">
        <w:rPr>
          <w:rFonts w:ascii="Arial" w:hAnsi="Arial" w:cs="Times New Roman"/>
          <w:sz w:val="22"/>
          <w:szCs w:val="20"/>
          <w:u w:val="single"/>
        </w:rPr>
        <w:t>ERRORES DICTAMEN COMISIÓN HACIENDA 31 MAYO 2021</w:t>
      </w:r>
      <w:r w:rsidRPr="004478A5">
        <w:rPr>
          <w:rFonts w:ascii="Arial" w:hAnsi="Arial" w:cs="Times New Roman"/>
          <w:sz w:val="22"/>
          <w:szCs w:val="20"/>
        </w:rPr>
        <w:t xml:space="preserve"> </w:t>
      </w:r>
    </w:p>
    <w:p w:rsidR="008203F3" w:rsidRDefault="008203F3" w:rsidP="00F36C6F">
      <w:pPr>
        <w:widowControl/>
        <w:jc w:val="both"/>
        <w:rPr>
          <w:rFonts w:ascii="Arial" w:hAnsi="Arial" w:cs="Times New Roman"/>
          <w:sz w:val="22"/>
          <w:szCs w:val="20"/>
        </w:rPr>
      </w:pPr>
    </w:p>
    <w:p w:rsidR="008203F3" w:rsidRDefault="004478A5" w:rsidP="00F36C6F">
      <w:pPr>
        <w:widowControl/>
        <w:jc w:val="both"/>
        <w:rPr>
          <w:rFonts w:ascii="Arial" w:hAnsi="Arial" w:cs="Times New Roman"/>
          <w:sz w:val="22"/>
          <w:szCs w:val="20"/>
        </w:rPr>
      </w:pPr>
      <w:r w:rsidRPr="004478A5">
        <w:rPr>
          <w:rFonts w:ascii="Arial" w:hAnsi="Arial" w:cs="Times New Roman"/>
          <w:sz w:val="22"/>
          <w:szCs w:val="20"/>
        </w:rPr>
        <w:t>1º) En el dictamen de fecha 31 de mayo de 2021, de la Comisión informativa de Hacienda de 27 de mayo de 2021, del acuerdo de aprobación de la modificación de créditos nº1/2021, se incluyen todos los errores cometidos en los documentos anteriores, tanto de la Memoria de la Alcaldía, como de las Bases de ejecución, del informe de Intervención, del certificado del acuerdo de la JGL, de la Propuesta de la Alcaldía, y la propuesta de resolución y específicos del acuerdo dictaminado.</w:t>
      </w:r>
    </w:p>
    <w:p w:rsidR="008203F3" w:rsidRDefault="008203F3" w:rsidP="00F36C6F">
      <w:pPr>
        <w:widowControl/>
        <w:jc w:val="both"/>
        <w:rPr>
          <w:rFonts w:ascii="Arial" w:hAnsi="Arial" w:cs="Times New Roman"/>
          <w:sz w:val="22"/>
          <w:szCs w:val="20"/>
        </w:rPr>
      </w:pPr>
    </w:p>
    <w:p w:rsidR="008203F3" w:rsidRDefault="004478A5" w:rsidP="00F36C6F">
      <w:pPr>
        <w:widowControl/>
        <w:jc w:val="both"/>
        <w:rPr>
          <w:rFonts w:ascii="Arial" w:hAnsi="Arial" w:cs="Times New Roman"/>
          <w:sz w:val="22"/>
          <w:szCs w:val="20"/>
        </w:rPr>
      </w:pPr>
      <w:r w:rsidRPr="008203F3">
        <w:rPr>
          <w:rFonts w:ascii="Arial" w:hAnsi="Arial" w:cs="Times New Roman"/>
          <w:b/>
          <w:sz w:val="22"/>
          <w:szCs w:val="20"/>
        </w:rPr>
        <w:t xml:space="preserve"> EMIENDA 6.9.</w:t>
      </w:r>
      <w:r w:rsidRPr="008203F3">
        <w:rPr>
          <w:rFonts w:ascii="Arial" w:hAnsi="Arial" w:cs="Times New Roman"/>
          <w:sz w:val="22"/>
          <w:szCs w:val="20"/>
          <w:u w:val="single"/>
        </w:rPr>
        <w:t xml:space="preserve"> ERRORES EN EL ESCRITO DEL DIRECTOR GEENRAL DE ECONOMÍA Y HACIENDA </w:t>
      </w:r>
    </w:p>
    <w:p w:rsidR="008203F3" w:rsidRDefault="008203F3" w:rsidP="00F36C6F">
      <w:pPr>
        <w:widowControl/>
        <w:jc w:val="both"/>
        <w:rPr>
          <w:rFonts w:ascii="Arial" w:hAnsi="Arial" w:cs="Times New Roman"/>
          <w:sz w:val="22"/>
          <w:szCs w:val="20"/>
        </w:rPr>
      </w:pPr>
    </w:p>
    <w:p w:rsidR="008203F3"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En la página 1 del escrito del Director General de Economía y Hacienda de echa 3 de junio de 2021, se refiere al expediente de </w:t>
      </w:r>
      <w:r w:rsidRPr="008203F3">
        <w:rPr>
          <w:rFonts w:ascii="Arial" w:hAnsi="Arial" w:cs="Times New Roman"/>
          <w:b/>
          <w:sz w:val="22"/>
          <w:szCs w:val="20"/>
        </w:rPr>
        <w:t>generación</w:t>
      </w:r>
      <w:r w:rsidRPr="004478A5">
        <w:rPr>
          <w:rFonts w:ascii="Arial" w:hAnsi="Arial" w:cs="Times New Roman"/>
          <w:sz w:val="22"/>
          <w:szCs w:val="20"/>
        </w:rPr>
        <w:t xml:space="preserve"> y suplementos de créditos, en lugar de expediente de créditos extraordinarios y suplementos de crédito.</w:t>
      </w:r>
    </w:p>
    <w:p w:rsidR="008203F3" w:rsidRDefault="008203F3" w:rsidP="00F36C6F">
      <w:pPr>
        <w:widowControl/>
        <w:jc w:val="both"/>
        <w:rPr>
          <w:rFonts w:ascii="Arial" w:hAnsi="Arial" w:cs="Times New Roman"/>
          <w:sz w:val="22"/>
          <w:szCs w:val="20"/>
        </w:rPr>
      </w:pPr>
    </w:p>
    <w:p w:rsidR="008203F3" w:rsidRDefault="004478A5" w:rsidP="00F36C6F">
      <w:pPr>
        <w:widowControl/>
        <w:jc w:val="both"/>
        <w:rPr>
          <w:rFonts w:ascii="Arial" w:hAnsi="Arial" w:cs="Times New Roman"/>
          <w:sz w:val="22"/>
          <w:szCs w:val="20"/>
        </w:rPr>
      </w:pPr>
      <w:r w:rsidRPr="008203F3">
        <w:rPr>
          <w:rFonts w:ascii="Arial" w:hAnsi="Arial" w:cs="Times New Roman"/>
          <w:b/>
          <w:sz w:val="22"/>
          <w:szCs w:val="20"/>
        </w:rPr>
        <w:t xml:space="preserve"> ENMIENDA 6.10.</w:t>
      </w:r>
      <w:r w:rsidRPr="008203F3">
        <w:rPr>
          <w:rFonts w:ascii="Arial" w:hAnsi="Arial" w:cs="Times New Roman"/>
          <w:sz w:val="22"/>
          <w:szCs w:val="20"/>
          <w:u w:val="single"/>
        </w:rPr>
        <w:t xml:space="preserve"> ERRORES EN EL DICTAMEN DE LA COMISIÓN DE HACIENDA DE 8 DE JUNIO DE 2021</w:t>
      </w:r>
      <w:r w:rsidRPr="004478A5">
        <w:rPr>
          <w:rFonts w:ascii="Arial" w:hAnsi="Arial" w:cs="Times New Roman"/>
          <w:sz w:val="22"/>
          <w:szCs w:val="20"/>
        </w:rPr>
        <w:t xml:space="preserve"> </w:t>
      </w:r>
    </w:p>
    <w:p w:rsidR="008203F3" w:rsidRDefault="008203F3" w:rsidP="00F36C6F">
      <w:pPr>
        <w:widowControl/>
        <w:jc w:val="both"/>
        <w:rPr>
          <w:rFonts w:ascii="Arial" w:hAnsi="Arial" w:cs="Times New Roman"/>
          <w:sz w:val="22"/>
          <w:szCs w:val="20"/>
        </w:rPr>
      </w:pPr>
    </w:p>
    <w:p w:rsidR="008203F3"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1º) En el acuerdo 1º, en el que se aprueba la modificación, en la partida 342 15000, productividad funcionarios de instalaciones deportivas, existe un error de </w:t>
      </w:r>
      <w:r w:rsidRPr="008203F3">
        <w:rPr>
          <w:rFonts w:ascii="Arial" w:hAnsi="Arial" w:cs="Times New Roman"/>
          <w:b/>
          <w:sz w:val="22"/>
          <w:szCs w:val="20"/>
        </w:rPr>
        <w:t>2.014,47 euros</w:t>
      </w:r>
      <w:r w:rsidRPr="004478A5">
        <w:rPr>
          <w:rFonts w:ascii="Arial" w:hAnsi="Arial" w:cs="Times New Roman"/>
          <w:sz w:val="22"/>
          <w:szCs w:val="20"/>
        </w:rPr>
        <w:t xml:space="preserve"> ya que, la suma del crédito actual de 102.784,25 euros más el incremento de 21.991,79 euros, da un total de 124.766,03 euros, en lugar de 126.780,5 euros. </w:t>
      </w:r>
    </w:p>
    <w:p w:rsidR="008203F3" w:rsidRDefault="008203F3" w:rsidP="00F36C6F">
      <w:pPr>
        <w:widowControl/>
        <w:jc w:val="both"/>
        <w:rPr>
          <w:rFonts w:ascii="Arial" w:hAnsi="Arial" w:cs="Times New Roman"/>
          <w:sz w:val="22"/>
          <w:szCs w:val="20"/>
        </w:rPr>
      </w:pPr>
    </w:p>
    <w:p w:rsidR="008203F3"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2º) En el total de suplementos, existe un error de </w:t>
      </w:r>
      <w:r w:rsidRPr="008203F3">
        <w:rPr>
          <w:rFonts w:ascii="Arial" w:hAnsi="Arial" w:cs="Times New Roman"/>
          <w:b/>
          <w:sz w:val="22"/>
          <w:szCs w:val="20"/>
        </w:rPr>
        <w:t>2.004,46 euros</w:t>
      </w:r>
      <w:r w:rsidRPr="004478A5">
        <w:rPr>
          <w:rFonts w:ascii="Arial" w:hAnsi="Arial" w:cs="Times New Roman"/>
          <w:sz w:val="22"/>
          <w:szCs w:val="20"/>
        </w:rPr>
        <w:t xml:space="preserve"> ya que, la suma del crédito actual de 19.650.316,88 euros más el incremento de 35.043.055,45 euros, da un total de 54.693.372,33 euros, en lugar de 54.695.376,79 euros. </w:t>
      </w:r>
    </w:p>
    <w:p w:rsidR="008203F3" w:rsidRDefault="008203F3" w:rsidP="00F36C6F">
      <w:pPr>
        <w:widowControl/>
        <w:jc w:val="both"/>
        <w:rPr>
          <w:rFonts w:ascii="Arial" w:hAnsi="Arial" w:cs="Times New Roman"/>
          <w:sz w:val="22"/>
          <w:szCs w:val="20"/>
        </w:rPr>
      </w:pPr>
    </w:p>
    <w:p w:rsidR="008203F3"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3º) Se ha cometido un nuevo error en el crédito definitivo cuya cantidad correcta es de 54.693,372,33 euros, en lugar de 55.025.376,79 euros. </w:t>
      </w:r>
    </w:p>
    <w:p w:rsidR="008203F3" w:rsidRDefault="008203F3" w:rsidP="00F36C6F">
      <w:pPr>
        <w:widowControl/>
        <w:jc w:val="both"/>
        <w:rPr>
          <w:rFonts w:ascii="Arial" w:hAnsi="Arial" w:cs="Times New Roman"/>
          <w:sz w:val="22"/>
          <w:szCs w:val="20"/>
        </w:rPr>
      </w:pPr>
    </w:p>
    <w:p w:rsidR="008203F3"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4º) En el acuerdo 2º se aprueban la propuesta de modificación de las Bases de ejecución del </w:t>
      </w:r>
      <w:r w:rsidRPr="008203F3">
        <w:rPr>
          <w:rFonts w:ascii="Arial" w:hAnsi="Arial" w:cs="Times New Roman"/>
          <w:b/>
          <w:sz w:val="22"/>
          <w:szCs w:val="20"/>
        </w:rPr>
        <w:t>presupuesto prorrogado del 2020 al 2021</w:t>
      </w:r>
      <w:r w:rsidRPr="004478A5">
        <w:rPr>
          <w:rFonts w:ascii="Arial" w:hAnsi="Arial" w:cs="Times New Roman"/>
          <w:sz w:val="22"/>
          <w:szCs w:val="20"/>
        </w:rPr>
        <w:t>, en lugar del presupuesto modificado de 2021 ya que, las bases de ejecución del presupuesto prorrogado no se pueden modificar, al no existir dicho presupuesto prorrogado desde el 9 de junio de 2021</w:t>
      </w:r>
      <w:r w:rsidR="008203F3">
        <w:rPr>
          <w:rFonts w:ascii="Arial" w:hAnsi="Arial" w:cs="Times New Roman"/>
          <w:sz w:val="22"/>
          <w:szCs w:val="20"/>
        </w:rPr>
        <w:t>.</w:t>
      </w:r>
    </w:p>
    <w:p w:rsidR="008203F3" w:rsidRDefault="008203F3" w:rsidP="00F36C6F">
      <w:pPr>
        <w:widowControl/>
        <w:jc w:val="both"/>
        <w:rPr>
          <w:rFonts w:ascii="Arial" w:hAnsi="Arial" w:cs="Times New Roman"/>
          <w:sz w:val="22"/>
          <w:szCs w:val="20"/>
        </w:rPr>
      </w:pPr>
    </w:p>
    <w:p w:rsidR="003A3EAB" w:rsidRDefault="004478A5" w:rsidP="00F36C6F">
      <w:pPr>
        <w:widowControl/>
        <w:jc w:val="both"/>
        <w:rPr>
          <w:rFonts w:ascii="Arial" w:hAnsi="Arial" w:cs="Times New Roman"/>
          <w:sz w:val="22"/>
          <w:szCs w:val="20"/>
        </w:rPr>
      </w:pPr>
      <w:r w:rsidRPr="004478A5">
        <w:rPr>
          <w:rFonts w:ascii="Arial" w:hAnsi="Arial" w:cs="Times New Roman"/>
          <w:sz w:val="22"/>
          <w:szCs w:val="20"/>
        </w:rPr>
        <w:t xml:space="preserve"> Por todo ello, </w:t>
      </w:r>
      <w:r w:rsidRPr="008203F3">
        <w:rPr>
          <w:rFonts w:ascii="Arial" w:hAnsi="Arial" w:cs="Times New Roman"/>
          <w:b/>
          <w:sz w:val="22"/>
          <w:szCs w:val="20"/>
        </w:rPr>
        <w:t>SOLICITO al Alcalde Presidente</w:t>
      </w:r>
      <w:r w:rsidRPr="004478A5">
        <w:rPr>
          <w:rFonts w:ascii="Arial" w:hAnsi="Arial" w:cs="Times New Roman"/>
          <w:sz w:val="22"/>
          <w:szCs w:val="20"/>
        </w:rPr>
        <w:t xml:space="preserve"> que se tomen en consideración las seis enmiendas presentadas por los motivos indicados anteriormente, con objeto de que se rectifique la modificación de créditos </w:t>
      </w:r>
      <w:proofErr w:type="spellStart"/>
      <w:r w:rsidRPr="004478A5">
        <w:rPr>
          <w:rFonts w:ascii="Arial" w:hAnsi="Arial" w:cs="Times New Roman"/>
          <w:sz w:val="22"/>
          <w:szCs w:val="20"/>
        </w:rPr>
        <w:t>nº</w:t>
      </w:r>
      <w:proofErr w:type="spellEnd"/>
      <w:r w:rsidRPr="004478A5">
        <w:rPr>
          <w:rFonts w:ascii="Arial" w:hAnsi="Arial" w:cs="Times New Roman"/>
          <w:sz w:val="22"/>
          <w:szCs w:val="20"/>
        </w:rPr>
        <w:t xml:space="preserve"> 1 de 2021, eliminando el suplemento de crédito de la partida 011 91300, y los créditos extraordinarios de las partidas 933 85090, 933.6210000 y 933 62220000, aumentando los créditos extraordinarios de las partidas de la cuenta 413, reduciendo la financiación del RTGG de la liquidación de 2020 en 15.639.198,69 euros, diferencia entre las reducciones de la enmiendas 1ª a 4ª de 12.783.047,81 euros 600.000 euros, 5.000.000 euros y 5.000.000 euros respectivamente, y la enmienda 5ª de 7.743.849,12 euros, y corrigiendo los errores cometidos en los documentos, enmiendas 6.1 a 6.10.</w:t>
      </w:r>
      <w:r w:rsidR="008203F3">
        <w:rPr>
          <w:rFonts w:ascii="Arial" w:hAnsi="Arial" w:cs="Times New Roman"/>
          <w:sz w:val="22"/>
          <w:szCs w:val="20"/>
        </w:rPr>
        <w:t>”</w:t>
      </w:r>
    </w:p>
    <w:p w:rsidR="00AE0DD5" w:rsidRDefault="00AE0DD5" w:rsidP="00F36C6F">
      <w:pPr>
        <w:widowControl/>
        <w:jc w:val="both"/>
        <w:rPr>
          <w:rFonts w:ascii="Arial" w:hAnsi="Arial" w:cs="Times New Roman"/>
          <w:sz w:val="22"/>
          <w:szCs w:val="20"/>
        </w:rPr>
      </w:pPr>
    </w:p>
    <w:p w:rsidR="00AE0DD5" w:rsidRDefault="00AE0DD5" w:rsidP="00F36C6F">
      <w:pPr>
        <w:widowControl/>
        <w:jc w:val="both"/>
        <w:rPr>
          <w:rFonts w:ascii="Arial" w:hAnsi="Arial" w:cs="Times New Roman"/>
          <w:sz w:val="22"/>
          <w:szCs w:val="20"/>
        </w:rPr>
      </w:pPr>
      <w:r>
        <w:rPr>
          <w:rFonts w:ascii="Arial" w:hAnsi="Arial" w:cs="Times New Roman"/>
          <w:sz w:val="22"/>
          <w:szCs w:val="20"/>
        </w:rPr>
        <w:tab/>
        <w:t>Abierto el turno de intervenciones, hacen uso de la palabra los siguientes Sres. Concejales:</w:t>
      </w:r>
    </w:p>
    <w:p w:rsidR="00683A75" w:rsidRDefault="00683A75" w:rsidP="00F36C6F">
      <w:pPr>
        <w:widowControl/>
        <w:jc w:val="both"/>
        <w:rPr>
          <w:rFonts w:ascii="Arial" w:hAnsi="Arial" w:cs="Times New Roman"/>
          <w:sz w:val="22"/>
          <w:szCs w:val="20"/>
        </w:rPr>
      </w:pP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 xml:space="preserve"> Buenos días a todos, vamos a dar comienzo a la sesión extraordinaria de Pleno convocada para esta misma hora, con el siguiente orden del día. El primer punto es el expediente 23641/2021 que es la modificación de créditos número 1/2021, en la modalidad de suplementos de créditos y créditos extraordinarios. Aprobación inicial, si procede. Tiene, en primer lugar, el concejal de Hacienda la explicación.... </w:t>
      </w: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Sí. Señor Alcalde, buenos días</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Suya es la palabra.</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Señor Alcalde.</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SR. ALCALDE</w:t>
      </w:r>
      <w:r w:rsidRPr="00683A75">
        <w:rPr>
          <w:rFonts w:ascii="Arial" w:hAnsi="Arial" w:cs="Arial"/>
          <w:sz w:val="22"/>
          <w:szCs w:val="22"/>
        </w:rPr>
        <w:t xml:space="preserve"> Buenos días, señor Samper. Acaba de llegar usted ahora, pues habla primero el concejal de Hacienda...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No, es por una cuestión de orden</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b/>
          <w:sz w:val="22"/>
          <w:szCs w:val="22"/>
        </w:rPr>
      </w:pPr>
      <w:r w:rsidRPr="00683A75">
        <w:rPr>
          <w:rFonts w:ascii="Arial" w:hAnsi="Arial" w:cs="Arial"/>
          <w:b/>
          <w:sz w:val="22"/>
          <w:szCs w:val="22"/>
        </w:rPr>
        <w:t xml:space="preserve">SR. ALCALDE: </w:t>
      </w:r>
      <w:r w:rsidRPr="00683A75">
        <w:rPr>
          <w:rFonts w:ascii="Arial" w:hAnsi="Arial" w:cs="Arial"/>
          <w:sz w:val="22"/>
          <w:szCs w:val="22"/>
        </w:rPr>
        <w:t>Pues cuando termine el concejal de Hacienda, hará usted la cuestión de orden.</w:t>
      </w:r>
      <w:r w:rsidRPr="00683A75">
        <w:rPr>
          <w:rFonts w:ascii="Arial" w:hAnsi="Arial" w:cs="Arial"/>
          <w:b/>
          <w:sz w:val="22"/>
          <w:szCs w:val="22"/>
        </w:rPr>
        <w:t xml:space="preserve"> </w:t>
      </w:r>
    </w:p>
    <w:p w:rsidR="00683A75" w:rsidRPr="00683A75" w:rsidRDefault="00683A75" w:rsidP="00683A75">
      <w:pPr>
        <w:widowControl/>
        <w:spacing w:line="276" w:lineRule="auto"/>
        <w:ind w:firstLine="708"/>
        <w:jc w:val="both"/>
        <w:rPr>
          <w:rFonts w:ascii="Arial" w:hAnsi="Arial" w:cs="Arial"/>
          <w:b/>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Muchas gracias.</w:t>
      </w:r>
      <w:r w:rsidRPr="00683A75">
        <w:rPr>
          <w:rFonts w:ascii="Arial" w:hAnsi="Arial" w:cs="Arial"/>
          <w:b/>
          <w:sz w:val="22"/>
          <w:szCs w:val="22"/>
        </w:rPr>
        <w:t xml:space="preserve">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Paredes: </w:t>
      </w:r>
      <w:r w:rsidRPr="00683A75">
        <w:rPr>
          <w:rFonts w:ascii="Arial" w:hAnsi="Arial" w:cs="Arial"/>
          <w:sz w:val="22"/>
          <w:szCs w:val="22"/>
        </w:rPr>
        <w:t>Bien.  Gracias, señor Alcalde.</w:t>
      </w:r>
      <w:r w:rsidRPr="00683A75">
        <w:rPr>
          <w:rFonts w:ascii="Arial" w:hAnsi="Arial" w:cs="Arial"/>
          <w:b/>
          <w:sz w:val="22"/>
          <w:szCs w:val="22"/>
        </w:rPr>
        <w:t xml:space="preserve"> </w:t>
      </w:r>
      <w:r w:rsidRPr="00683A75">
        <w:rPr>
          <w:rFonts w:ascii="Arial" w:hAnsi="Arial" w:cs="Arial"/>
          <w:sz w:val="22"/>
          <w:szCs w:val="22"/>
        </w:rPr>
        <w:t>El punto que traemos a aprobación es la incorporación de los remanentes del ejercicio 2020 por valor de 79,3 millones de euros que, este año, con carácter excepcional, se pueden destinar a gasto corriente e inversiones, ya que en anualidades anteriores solamente se podían destinar a realizar operaciones financieramente sostenibles.</w:t>
      </w:r>
      <w:r w:rsidRPr="00683A75">
        <w:rPr>
          <w:rFonts w:ascii="Arial" w:hAnsi="Arial" w:cs="Arial"/>
          <w:b/>
          <w:sz w:val="22"/>
          <w:szCs w:val="22"/>
        </w:rPr>
        <w:t xml:space="preserve"> </w:t>
      </w:r>
      <w:r w:rsidRPr="00683A75">
        <w:rPr>
          <w:rFonts w:ascii="Arial" w:hAnsi="Arial" w:cs="Arial"/>
          <w:sz w:val="22"/>
          <w:szCs w:val="22"/>
        </w:rPr>
        <w:t xml:space="preserve">Esta excepcionalidad se permite, para poder superar esta grave crisis económica, social y sanitaria que estamos viviendo.  Para poder incorporar esta cantidad económica, sin dejar atrás a nadie y con la finalidad de reactivar la economía de la ciudad, hemos generado un Plan Por y Para Torrevieja.  Es lógico que, desde la oposición, incluso desde el inicio del Pleno de hoy, se pretenda dejar el punto sobre la mesa, que este ambicioso plan nunca se lleve a cabo o que no consigamos dar le la vuelta a esta situación.  Pero los ciudadanos, en 2019, apostaron por el trabajo, por sumar, por ofrecer soluciones y acabar con la crispación que, aun desde ese lado de la política, parece que no abandonan.  Este Equipo de Gobierno apuesta por un plan que cuenta con una inversión real de 79,3 millones de euros. En este Plan Por y Para Torrevieja se ha apostado por creación y mejora de infraestructuras para convertir a Torrevieja en una ciudad más atractiva.  También apostamos por el </w:t>
      </w:r>
      <w:r w:rsidRPr="00683A75">
        <w:rPr>
          <w:rFonts w:ascii="Arial" w:hAnsi="Arial" w:cs="Arial"/>
          <w:sz w:val="22"/>
          <w:szCs w:val="22"/>
        </w:rPr>
        <w:lastRenderedPageBreak/>
        <w:t xml:space="preserve">aumento de ayudas sociales a diferentes sectores de la sociedad que consideramos claves para superar esta situación.  Es nuestra obligación reforzar el tejido social de la ciudad, ofreciendo ayudas a quienes esta crisis le ha afectado de forma desmesurada, a los colectivos más vulnerables de nuestra ciudad y a las asociaciones que trabajan de forma incansable para que nadie se quede atrás.  También se apuesta por, una forma clara y contundente, por las inversiones que, como decía, permitirán hacer de nuestra Torrevieja una ciudad más atractiva al turismo que tanto necesitamos recuperar y, como ya está demostrado, son una fuente importante para la creación de empleo.  Con el permiso del señor Alcalde, paso a detallar las principales partidas que se incorporan o aumentan en este plan.  En primer lugar, en cuanto a las partidas correspondientes a gastos de personal, se amplían las partidas de productividad para dar cumplimiento a la sentencia, ya firme, sobre este complemento y hacerlo extensivo al resto de trabajadores de este ayuntamiento.  También, se amplían las partidas de gratificaciones para abonar todas las que se encuentran pendientes de pago y las derivadas de acción social y gastos sociales.  En cuanto a las partidas correspondientes a gasto corriente, transferencias corrientes, intereses e inversiones, destacan las siguientes partidas.  La amortización del préstamo solicitado para el presupuesto de 2020, por valor de 12,7 millones de euros. La repavimentación y reparación del dique de Levante, 2,2 millones de euros. La repavimentación y reparación del paseo de La Mata, 1,4 millones de euros. Redacción del proyecto y remodelación del paseo de la Libertad, 5,1 millones de euros. El polígono industrial Casa Grande I y II, cuatro millones de euros.  La reparación y reposición de todos los juegos infantiles de la ciudad, por 1,8 millones de euros. La remodelación de distintas zonas verdes, 1,4 millones de euros. La pista </w:t>
      </w:r>
      <w:proofErr w:type="spellStart"/>
      <w:r w:rsidRPr="00683A75">
        <w:rPr>
          <w:rFonts w:ascii="Arial" w:hAnsi="Arial" w:cs="Arial"/>
          <w:sz w:val="22"/>
          <w:szCs w:val="22"/>
        </w:rPr>
        <w:t>pump</w:t>
      </w:r>
      <w:proofErr w:type="spellEnd"/>
      <w:r w:rsidRPr="00683A75">
        <w:rPr>
          <w:rFonts w:ascii="Arial" w:hAnsi="Arial" w:cs="Arial"/>
          <w:sz w:val="22"/>
          <w:szCs w:val="22"/>
        </w:rPr>
        <w:t xml:space="preserve"> </w:t>
      </w:r>
      <w:proofErr w:type="spellStart"/>
      <w:r w:rsidRPr="00683A75">
        <w:rPr>
          <w:rFonts w:ascii="Arial" w:hAnsi="Arial" w:cs="Arial"/>
          <w:sz w:val="22"/>
          <w:szCs w:val="22"/>
        </w:rPr>
        <w:t>track</w:t>
      </w:r>
      <w:proofErr w:type="spellEnd"/>
      <w:r w:rsidRPr="00683A75">
        <w:rPr>
          <w:rFonts w:ascii="Arial" w:hAnsi="Arial" w:cs="Arial"/>
          <w:sz w:val="22"/>
          <w:szCs w:val="22"/>
        </w:rPr>
        <w:t xml:space="preserve">, un millón de euros.  El foso de arena para deportes de playa, tanto para balonmano, futbol y voleibol, doscientos mil euros.  El Pabellón Deportivo Polivalente de La Mata, dos millones de euros.  Remodelación de las Eras de la Sal, dos millones de euros.  Reparación y acondicionamiento del CIS y Museo de Historia Natural, cuatrocientos diez mil euros.  Acondicionamiento de edificio multiusos de avenida de Las Habaneras, cuatrocientos cincuenta mil euros.  El proyecto y ejecución de la rehabilitación del puente de El </w:t>
      </w:r>
      <w:proofErr w:type="spellStart"/>
      <w:r w:rsidRPr="00683A75">
        <w:rPr>
          <w:rFonts w:ascii="Arial" w:hAnsi="Arial" w:cs="Arial"/>
          <w:sz w:val="22"/>
          <w:szCs w:val="22"/>
        </w:rPr>
        <w:t>Acequión</w:t>
      </w:r>
      <w:proofErr w:type="spellEnd"/>
      <w:r w:rsidRPr="00683A75">
        <w:rPr>
          <w:rFonts w:ascii="Arial" w:hAnsi="Arial" w:cs="Arial"/>
          <w:sz w:val="22"/>
          <w:szCs w:val="22"/>
        </w:rPr>
        <w:t xml:space="preserve">, cien mil euros.  Un plan de asfaltado para toda la ciudad, cuatro millones de euros.  La creación del plan de empleo dirigido a jóvenes y mayores de treinta años desempleados, 2 millones de euros.  Las ayudas a las ONG por quinientos mil euros y las ayudas a la tercera edad por otros quinientos mil euros.  El refuerzo del contrato de suministro de lotes de alimentos y artículos de primera necesidad, por 1,1 millones de euros y el programa de política de igualdad se refuerza con sesenta mil euros.  El servicio de ayuda a domicilio, con novecientos treinta y cuatro mil y el programa de teleasistencia por cien mil euros.  Todas estas actuaciones forman parte del programa de Gobierno con el que el Partido Popular se presentó a las elecciones de 2019 y que, durante este tiempo, hemos estado avanzando en su programación y ahora estamos en disposición de dotarlas económicamente y llevarlas a cabo.  Y, por último, señor Alcalde, pido a los señores de la oposición que sumen, que entren a debatir entre las diferentes medidas que se pueden llevar a cabo y alejarnos de las valoraciones técnicas o jurídicas que realizan los técnicos del ayuntamiento, con la única intención de llevar a cabo </w:t>
      </w:r>
      <w:r w:rsidRPr="00683A75">
        <w:rPr>
          <w:rFonts w:ascii="Arial" w:hAnsi="Arial" w:cs="Arial"/>
          <w:sz w:val="22"/>
          <w:szCs w:val="22"/>
        </w:rPr>
        <w:lastRenderedPageBreak/>
        <w:t xml:space="preserve">aquello que nosotros, los políticos, les solicitamos.  Una vez más, como siempre, les pido su voto para este Plan por y para Torrevieja y, si no es así, por lo menos, pues que puedan construir una Torrevieja mejor con nosotros.  Muchas gracias.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 xml:space="preserve">Muchas gracias, señor Paredes.  Ahora sí, señor Samper, sería la cuestión de orden.  Adelante.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 xml:space="preserve">Sí, señor Alcalde.  Buenos días a todos y a todas.  Bueno, le pedía el turno por cuestión de orden porque, lo que hemos hecho desde el Grupo Municipal Sueña Torrevieja, es presentar una enmienda a este expediente, que presentamos el pasado viernes.  Y, bueno, por lo tanto, entendía que era conveniente, antes de entrar en la exposición del punto, el que se pudiera tratar dicha enmienda.  Si usted me permite, y lo único que hemos hecho es recoger el guante, también de...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 xml:space="preserve">Señor Samper, la cuestión de orden, ¿es por enmiendas al punto?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 xml:space="preserve">Correcto, es una enmienda que presentamos...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 xml:space="preserve">Pues las enmiendas no es una cuestión de orden, señor Samper.  Las enmiendas son sobre el punto.  Es decir, en el debate del punto, usted explica las enmiendas y luego, lógicamente, se votarán.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 xml:space="preserve"> Bueno, pero que me permitirá usted...</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Se lo digo, principalmente, para que usted tenga claro la sistemática...</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proofErr w:type="spellStart"/>
      <w:r w:rsidRPr="00683A75">
        <w:rPr>
          <w:rFonts w:ascii="Arial" w:hAnsi="Arial" w:cs="Arial"/>
          <w:b/>
          <w:bCs/>
          <w:sz w:val="22"/>
          <w:szCs w:val="22"/>
        </w:rPr>
        <w:t>Sr.Samper</w:t>
      </w:r>
      <w:proofErr w:type="spellEnd"/>
      <w:r w:rsidRPr="00683A75">
        <w:rPr>
          <w:rFonts w:ascii="Arial" w:hAnsi="Arial" w:cs="Arial"/>
          <w:b/>
          <w:bCs/>
          <w:sz w:val="22"/>
          <w:szCs w:val="22"/>
        </w:rPr>
        <w:t>:</w:t>
      </w:r>
      <w:r w:rsidRPr="00683A75">
        <w:rPr>
          <w:rFonts w:ascii="Arial" w:hAnsi="Arial" w:cs="Arial"/>
          <w:sz w:val="22"/>
          <w:szCs w:val="22"/>
        </w:rPr>
        <w:t xml:space="preserve"> Bueno...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Y también el resto de concejales, ¿de acuerdo?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 xml:space="preserve">Pero me permite usted que lo pueda exponer y...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 xml:space="preserve">Si le parece, le iba a decir, entramos en las intervenciones de cada uno de los intervinientes que soliciten y, usted, en la suya, pues puede explicar las enmiendas perfectamente y las debatimos y no hay ningún problema y habrá tiempo más que suficiente para hacerlo.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Pero yo entiendo que se debería plantear, en primer lugar la enmienda y la debería de exponer y votar la enmienda y aceptarla o no.</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Usted me acaba de...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Samper:</w:t>
      </w:r>
      <w:r w:rsidRPr="00683A75">
        <w:rPr>
          <w:rFonts w:ascii="Arial" w:hAnsi="Arial" w:cs="Arial"/>
          <w:sz w:val="22"/>
          <w:szCs w:val="22"/>
        </w:rPr>
        <w:t xml:space="preserve"> Es lo que yo entiendo que se deberíamos de hacer, vamos.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 xml:space="preserve">Usted me acaba de plantear que entiende eso y, como el que dirige el Pleno soy yo y le acabo de anunciar que las enmiendas, como en todos los sitios, se debaten en el punto, no es ninguna cuestión de orden, si le parece, entraríamos al debate de las enmiendas.  Si vamos por el orden, ¿no hay intervención? ¿No hay intervención? Pues, entonces, ahora tendría usted la palabra para continuar, señor Samper, adelante.  Adelante, señor Samper.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No.</w:t>
      </w:r>
      <w:r w:rsidRPr="00683A75">
        <w:rPr>
          <w:rFonts w:ascii="Arial" w:hAnsi="Arial" w:cs="Arial"/>
          <w:b/>
          <w:sz w:val="22"/>
          <w:szCs w:val="22"/>
        </w:rPr>
        <w:t xml:space="preserve"> </w:t>
      </w:r>
      <w:r w:rsidRPr="00683A75">
        <w:rPr>
          <w:rFonts w:ascii="Arial" w:hAnsi="Arial" w:cs="Arial"/>
          <w:sz w:val="22"/>
          <w:szCs w:val="22"/>
        </w:rPr>
        <w:t xml:space="preserve">Parece que... No sé si quiere intervenir la señora Serrano, no sé si quería...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¿Continúa usted, señor Samper 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Samper</w:t>
      </w:r>
      <w:r w:rsidRPr="00683A75">
        <w:rPr>
          <w:rFonts w:ascii="Arial" w:hAnsi="Arial" w:cs="Arial"/>
          <w:sz w:val="22"/>
          <w:szCs w:val="22"/>
        </w:rPr>
        <w:t xml:space="preserve"> Sí, sí.  Yo, lo que usted me...</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De acuerdo, adelante.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Sra. Serrano: </w:t>
      </w:r>
      <w:r w:rsidRPr="00683A75">
        <w:rPr>
          <w:rFonts w:ascii="Arial" w:hAnsi="Arial" w:cs="Arial"/>
          <w:sz w:val="22"/>
          <w:szCs w:val="22"/>
        </w:rPr>
        <w:t xml:space="preserve">Señor Alcalde, disculpe, le estoy pidiendo la palabra.  Señor secretario, estoy pidiendo la palabra.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Señor Samper...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Samper:</w:t>
      </w:r>
      <w:r w:rsidRPr="00683A75">
        <w:rPr>
          <w:rFonts w:ascii="Arial" w:hAnsi="Arial" w:cs="Arial"/>
          <w:sz w:val="22"/>
          <w:szCs w:val="22"/>
        </w:rPr>
        <w:t xml:space="preserve"> No, no, yo era por….</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 xml:space="preserve">Le queda a usted cinco segundos más de mi paciencia...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Samper:</w:t>
      </w:r>
      <w:r w:rsidRPr="00683A75">
        <w:rPr>
          <w:rFonts w:ascii="Arial" w:hAnsi="Arial" w:cs="Arial"/>
          <w:sz w:val="22"/>
          <w:szCs w:val="22"/>
        </w:rPr>
        <w:t xml:space="preserve"> Sí, sí, sí.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Y si no, paso al siguiente compañero...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Samper:</w:t>
      </w:r>
      <w:r w:rsidRPr="00683A75">
        <w:rPr>
          <w:rFonts w:ascii="Arial" w:hAnsi="Arial" w:cs="Arial"/>
          <w:sz w:val="22"/>
          <w:szCs w:val="22"/>
        </w:rPr>
        <w:t xml:space="preserve"> Le estaba dando...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¿De acuerdo?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Samper:</w:t>
      </w:r>
      <w:r w:rsidRPr="00683A75">
        <w:rPr>
          <w:rFonts w:ascii="Arial" w:hAnsi="Arial" w:cs="Arial"/>
          <w:sz w:val="22"/>
          <w:szCs w:val="22"/>
        </w:rPr>
        <w:t xml:space="preserve"> La posibilidad por si podía intervenir, pero...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Tiene usted la palabra, cuando termine hablarán las demás personas que están pidiendo la palabra, ¿de acuerdo, señor Samper?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Samper:</w:t>
      </w:r>
      <w:r w:rsidRPr="00683A75">
        <w:rPr>
          <w:rFonts w:ascii="Arial" w:hAnsi="Arial" w:cs="Arial"/>
          <w:sz w:val="22"/>
          <w:szCs w:val="22"/>
        </w:rPr>
        <w:t xml:space="preserve"> Venga, de acuerdo.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lastRenderedPageBreak/>
        <w:t>SR. ALCALDE:</w:t>
      </w:r>
      <w:r w:rsidRPr="00683A75">
        <w:rPr>
          <w:rFonts w:ascii="Arial" w:hAnsi="Arial" w:cs="Arial"/>
          <w:sz w:val="22"/>
          <w:szCs w:val="22"/>
        </w:rPr>
        <w:t xml:space="preserve"> Vamos a ver si vamos por el orden.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Samper: </w:t>
      </w:r>
      <w:r w:rsidRPr="00683A75">
        <w:rPr>
          <w:rFonts w:ascii="Arial" w:hAnsi="Arial" w:cs="Arial"/>
          <w:sz w:val="22"/>
          <w:szCs w:val="22"/>
        </w:rPr>
        <w:t xml:space="preserve">Entonces lo que decía es que, desde el Grupo Municipal Sueña Torrevieja, habíamos hecho es, precisamente recoger el guante de lo que viene señalado en el informe de Intervención y, al mismo tiempo, recoger el guante de las palabras del señor concejal que hablaba de esa oposición que pueda aportar y, nosotros, desde el primer momento, de este expediente, como ustedes verán, lo único que hemos hecho ha sido aportar.  Y, como decía, en ese informe de Intervención de 1 de junio, hablaba de la posibilidad de presentar un voto particular o una enmienda en su caso, tramitada con los requisitos establecidos en el Reglamento Orgánico Municipal.  Así lo hemos hecho, según el artículo 11 del ROM, los concejales tendrán derecho a presentar enmiendas y adiciones a los dictámenes, siempre que lo hagan por escrito y antes de comenzar la discusión.  Esta enmienda, lo que la hemos dividido es seis apartados y, en primer lugar, en su punto número uno, lo que hablamos es de la eliminación del suplemento de crédito de la amortización anticipada del préstamo vigente y lo tratamos de explicar.  En cuanto a la cantidad asignada en esta modificación de crédito, para amortizar anticipadamente el único préstamo vigente, por importe de doce millones de euros, a nuestra opinión, a nuestro juicio y creo que a juicio de muchos de los ciudadanos que nos estarán siguiendo, pues no parece prudente regalar a los bancos más del catorce por ciento del remanente.  Además, no siendo obligatoria dicha amortización anticipada, ni estando justificada de ninguna manera, que este gasto no pueda demorarse hasta el próximo año.  En lugar de, bueno, reservar esa parte del remanente para afrontar el déficit de financiación de más de cincuenta y siete millones que el Órgano de Contabilidad está advirtiendo en el presente expediente.  En segundo lugar, proponemos la eliminación del crédito extraordinario de la aportación como capital social a una empresa pública.  Es evidente que tampoco se justifica, en cuanto a que no pueda esperar, a la vista de que, como saben ustedes, la resolución del Tribunal Administrativo Central de Recursos Contractuales, de 7 de mayo de este año, ha estimado el recurso interpuesto por la mercantil Valoriza, contra el acuerdo de la junta de gobierno local por la que se decidió no adjudicar o celebrar el contrato del servicio de recogida de residuos.  Por tanto, a nuestro juicio, no cabe este hecho.  En el apartado tres, proponemos la eliminación del crédito extraordinario para la adquisición de solares.  Se prevé la adquisición de solares por importe de cinco millones de euros, en la aplicación presupuestaria 9336210000, pero no aparece en la Memoria de Alcaldía ni en el resto del expediente, justificación alguna del porqué no pueda demorarse hasta el ejercicio siguiente y, por tanto, la imposibilidad de demorarlo a ejercicios posteriores ya que, pues ni se especifica qué solares son ni el destino de los mismos, condiciones que son imprescindibles para aprobar este crédito extraordinario, según fija la legislación.  En el apartado cuarto hablamos de la eliminación del crédito extraordinario para la adquisición de bienes inmuebles, pues tampoco aparece en la Memoria de Alcaldía ni en el resto del expediente, justificación alguna del porqué no pueda demorar se hasta el ejercicio siguiente y, por tanto, la imposibilidad de demorar lo a ejercicios posteriores.  Ya que, ni siquiera se especifica qué inmuebles son, no se especifica el destino de los </w:t>
      </w:r>
      <w:r w:rsidRPr="00683A75">
        <w:rPr>
          <w:rFonts w:ascii="Arial" w:hAnsi="Arial" w:cs="Arial"/>
          <w:sz w:val="22"/>
          <w:szCs w:val="22"/>
        </w:rPr>
        <w:lastRenderedPageBreak/>
        <w:t xml:space="preserve">mismos, condiciones, a nuestro juicio, imprescindibles para aprobar este crédito extraordinario, de acuerdo con la legislación vigente.  En quinto lugar, proponemos incorporar suplementos de crédito por importe de la cuenta cuatro, trece.  El informe del Órgano de Contabilidad, se establece un saldo de gastos pendientes de aplicar al presupuesto correspondiente, a 31 de diciembre, de siete millones setecientos mil, que no están justificados en el expediente, con la cuenta cuatrocientos trece que, por lo tanto, solicitamos que se incorporen al expediente.  Y el último apartado, en la enmienda sexta, proponemos corregir una serie de errores existentes en el dictamen de la Comisión de Hacienda de 8 de junio de 2021 y en el resto de los documentos del expediente. Y es que se han producido, en el expediente aprobado en, tanto en la junta de gobierno local de 19 de mayo, dictaminado en comisiones informativas de Hacienda el 27 de mayo y el 8 de junio de 2021, errores en los siguientes documentos.  Hemos localizado errores en los estados de gastos, en las bases de ejecución, en la propuesta de Alcaldía, en la Memoria de Alcaldía, en el informe de la Intervención, en el informe del Órgano de Contabilidad, en el certificado de acuerdo de la junta de gobierno, en el dictamen de la Comisión de Hacienda del 31 mayo, en el informe del director general de Economía y Hacienda y en el dictamen de la Comisión de Hacienda del 8 de junio.  Por ello, lo que vamos a hacer, lo que vamos a solicitar... De hecho, todos los portavoces de los grupos municipales tienen esta enmienda, como digo, también estaría a disposición del señor Alcalde y del resto de concejales, porque se presentó el pasado viernes, por lo tanto, son todos ustedes conscientes.  Lo que vamos a hacer es solicitar al Alcalde que se tomen en consideración estas enmiendas presentadas, que se sometan a votación, también por el resto de grupos municipales, así sea, con objeto de que se rectifique, como hemos dicho, esta modificación de créditos, eliminando el suplemento de crédito de la partida 01191300 y los créditos extraordinarios de las partidas 93385090, 9336210000, aumentando los créditos extraordinarios de las partidas de la cuenta cuatro, trece, reduciendo la financiación del remanente de Tesorería para gastos generales de la liquidación de 2020 en quince millones de euros y corrigiendo los errores cometidos en los documentos, que vienen detalladas en las enmiendas que hemos expuesto anteriormente.  Pues nada más, esto es nuestra propuesta, no solo este viernes sino que lo hemos hecho anteriormente, como ustedes podrán comprobar posteriormente.  Y con el máximo ánimo constructivo, y con la máxima responsabilidad, es lo que pedimos que se someta a votación y sea aceptado.  Muchas gracias.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 xml:space="preserve">Muchas gracias, señor Samper.  Por supuesto, faltaría más.  Señora Serrano, que me había pedido la palabra.  Si se acerca a un micrófono, por favor.  O que algún compañero... Normalmente lo que hacemos, por lo menos en el Grupo Popular actuamos así, cuando algún compañero quiere intervenir, uno de los que no va a intervenir se baja y, así, puede hablar desde un micrófono.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Sra. Serrano: </w:t>
      </w:r>
      <w:r w:rsidRPr="00683A75">
        <w:rPr>
          <w:rFonts w:ascii="Arial" w:hAnsi="Arial" w:cs="Arial"/>
          <w:sz w:val="22"/>
          <w:szCs w:val="22"/>
        </w:rPr>
        <w:t xml:space="preserve">Gracias, señor Alcalde.  Le estaba pidiendo la palabra antes, porque era para plantear una cuestión de orden.  Por eso se la estaba pidiendo.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Pues adelante.  ... Plantéela, por favor</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Sra. Serrano:</w:t>
      </w:r>
      <w:r w:rsidRPr="00683A75">
        <w:rPr>
          <w:rFonts w:ascii="Arial" w:hAnsi="Arial" w:cs="Arial"/>
          <w:sz w:val="22"/>
          <w:szCs w:val="22"/>
        </w:rPr>
        <w:t xml:space="preserve"> En función de lo que dispone el artículo 100 del ROM que, en todo momento, cualquier concejal podrá solicitar que, al amparo del artículo 90, se introduzca una cuestión de orden.  Habiendo escuchado atentamente al señor Domingo Paredes y también lo que ha expresado el compañero Pablo Samper y visto que el 9 de junio... El 9 de junio presenté, después de que realizáramos la Comisión Informativa de Hacienda en la que, tras exponer una serie de cuestiones de carácter, sí, evidentemente jurídico, porque no se puede evitar que el tema jurídico entre en liza en este tipo de debates y en este tipo de aprobaciones plenarias, el... La perspectiva jurídica no la podemos perder de vista por una sencilla razón, señor Alcalde, porque cuando la perspectiva jurídica lo que hace es entrar en colisión con, o las deficiencias jurídicas que plantea el expediente o las deficiencias técnicas o las deficiencias u omisiones de documentación que contiene el expediente administrativo, lo que producen es una vulneración del derecho fundamental de los concejales, es evidente que no podemos dejar de ponerlo de manifiesto y no podemos dejar de decírselo.  Lo que intentamos en las comisiones informativas es que se solventen todas estas cuestiones, como también el señor Samper había expuesto con sus distintas alegaciones, pero en la comisión que se realizó previa a este, que fue el día 8, se plantearon una serie de cuestiones que no fueron resueltas sino que, muy al contrario, lo que se hizo fue confirmar que, efectivamente, no nos encontrábamos, los concejales que estábamos allí en esa comisión, con la documentación y con la información suficiente para poder formarnos la voluntad de una forma completa, es decir, tener conocimiento completo de qué es lo que había ocurrido con esta modificación de créditos.  Es algo que se vino a reconocer por parte de los técnicos intervinientes en el debate de la comisión de que, por resumir, lo que se vino a decir es que, realmente, para que los concejales supiéramos por qué se habían producido hasta tres, tres distintas propuestas de modificación de crédito, teníamos que conocer y tener acceso a otro expediente de Gestiona que era paralelo al expediente de modificación de créditos.  No nos dijeron qué, cuál era el número de expediente, lo sigo desconociendo.  Pero sí que era la única forma de que supiéramos por qué el 13 de, creo que era el 13 de mayo, el 13 de mayo se realiza una junta de gobierno local en la que se deja sobre la mesa la propuesta de modificación de crédito.  Unas horas después se hace otra junta de gobierno local en la que sí que se aprueba un primer proyecto de modificación de créditos pero, después, resulta que el 19 de mayo se vuelve a celebrar otra junta de gobierno local en la que se hace otra propuesta de modificación de créditos, entendiendo que queda sin efecto la anteriormente aprobada.  Pero en ese ínterin, en el expediente no hay ni un solo documento que explique, a los concejales que hoy tenemos que votar aquí a favor, en contra o abstenernos, en relación con esta modificación de crédito, no hay nada que explique a estos concejales qué es lo que ha pasado y cuáles son las diferencias entre uno y otro.  Es, realmente, muy complicado y muy difícil de llegar a entender, incluso con la comparativa de un proyecto y de otro, qué es lo que ha pasado.  Entre medio, ¿qué es lo que ha pasado también? Pues sí, que ha </w:t>
      </w:r>
      <w:r w:rsidRPr="00683A75">
        <w:rPr>
          <w:rFonts w:ascii="Arial" w:hAnsi="Arial" w:cs="Arial"/>
          <w:sz w:val="22"/>
          <w:szCs w:val="22"/>
        </w:rPr>
        <w:lastRenderedPageBreak/>
        <w:t xml:space="preserve">habido una serie de alegaciones presentadas por el concejal Pablo Samper que, al parecer, según las alegaciones que se incorporaron a posteriori, después de la primera Comisión de Hacienda que se hizo, sí que parece ser que algunas de esas alegaciones que realizó el señor Samper, con todo el espíritu constructivo del mundo, fueron admitidas o fueron estimadas por parte del Equipo de Gobierno.  Y, una vez que pasa eso y que conseguimos que se incorporara al expediente esas alegaciones del señor Samper, para intentar entender qué es lo que había pasado con los distintos proyectos de modificación que ustedes habían realizado, nos encontramos con que lo único que teníamos y no está en el expediente es que, en un momento determinado, usted, señor Alcalde, desconvocó una Comisión Informativa de Hacienda.  Y desconvocó esa comisión diciendo que es que se habían detectado errores materiales.  No sabemos si los errores materiales, los detectó, efectivamente, el equipo técnico... Que, también, resulta indiferente, porque aquí no se trata de que nadie se vaya a poner ninguna medalla ni a darse golpes en el pecho.  Es evidente que existían una serie de errores materiales, ¿son los que puso de manifiesto el señor Samper? ¿Son los que han puesto de manifiesto los técnicos? Lo desconocemos.  ¿Por qué? Porque los técnicos que intervenían en esa comisión, entre ellos la señora interventora, nos dijo que, para que nosotros pudiéramos saber eso, teníamos que acceder a ese otro expediente en el que, efectivamente, se explicaba, en ese otro expediente que, como digo, sigo sin conocer el número del expediente, se especificaba exactamente qué es lo que había pasado y lo que había sido el proceso de trabajo y, por lo tanto, las deficiencias que se habían podido resolver o solventar, entre el que se había hecho el 13 de junio y la aprobación, el proyecto del 19 de junio.  No solo es que los concejales que formamos parte de la comisión informativa no conocemos estos detalles, no detalles, es que es el núcleo esencial del proyecto de modificación, sino que el resto de compañeros que no forman parte de la comisión, de las comisiones informativas, porque son comisiones en las que hay un voto ponderado y una representación ponderada, lo desconocen todavía más.  Porque nosotros, por lo menos pudimos preguntar, pero preguntamos y no tenemos contestación.  Y luego, también se produce una... Vamos, no sé cómo decirlo, porque es que no lo había visto nunca y es que en los documentos que se incorporan en el expediente administrativo, hay hasta trece documentos que llevaban el calificativo previo de no válido.  Estuvimos preguntando que a qué se refería eso y lo que se llegó a la conclusión es que, no es que se quisiera decir que no eran válidos, pero sí que pone que no son válidos.  Entonces, lo que se pidió es que se rectificara este extremo, porque no es que no sean válidos sino que forman parte de todo lo que son los antecedentes administrativos de elaboración de esa modificación de crédito que ustedes traen hoy aquí.  Si lo anteponemos como no válido, evidentemente, se queda absolutamente huérfana de explicación, de motivación, el tema de la modificación de créditos.  No se nos reconoció que, efectivamente, no era lo más acertado, el calificarlo de no válido y que, efectivamente, esos documentos deberían de considerarse como antecedentes administrativos y, por lo tanto, formar parte del expediente administrativo, que ya le digo, están, pero son no válidos y eso es algo que hay que solventar.  Sé que el señor concejal de Hacienda, dice, no, no tengan ustedes en cuenta los temas jurídicos.  No, no, perdón, </w:t>
      </w:r>
      <w:r w:rsidRPr="00683A75">
        <w:rPr>
          <w:rFonts w:ascii="Arial" w:hAnsi="Arial" w:cs="Arial"/>
          <w:sz w:val="22"/>
          <w:szCs w:val="22"/>
        </w:rPr>
        <w:lastRenderedPageBreak/>
        <w:t xml:space="preserve">un expediente administrativo es un expediente jurídico, es un expediente que tiene que cumplir una serie de requisitos, porque si no, sí que será no válido, será inválido, será nulo de pleno derecho.  Todos esos documentos, aquí, al expediente que nos han traído a Pleno, ¿están? ¿Son no válidos? ¿Forman parte del expediente? ¿No forman parte del expediente? Y seguimos sin saber, señor Alcalde, seguimos sin saber cuáles son exactamente los errores, las deficiencias los... No sé, las discrepancias que se hayan podido solventar entre uno otro, porque, como le digo, ni siquiera el decreto que usted firmó... Se lo digo, usted firmó el decreto de convocatoria de la comisión de 14 de mayo de 2021 y luego firmó un decreto de desconvocatoria, que también es un concepto que ignoraba y que no conocía jurídicamente, que se iba a celebrar el pasado 18 de mayo del 2021. Ese documento, que es el único en el que se motiva el porqué, el proyecto de 13 de mayo ya no es el  proyecto de modificación de crédito que se somete al Pleno, sino que pasa a ser de 19 de mayo, aprobado por la junta de gobierno local.  Pues no, no forma, no está en el expediente, no está.  Sí que se nos dijo también que, parece ser, parece ser, que hay algún informe de algún técnico de la casa, algún técnico municipal, en el que explican cuáles son esos errores materiales que habrían conllevado la modificación y la aprobación de un nuevo proyecto de modificación de créditos por parte de la junta de gobierno local.  Y luego, para terminar, señor Alcalde, esto ya viene a ser una constante y de forma reiterada, aquí, en la documentación que viene al Pleno...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Vaya concluyendo.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Sra. Serrano:</w:t>
      </w:r>
      <w:r w:rsidRPr="00683A75">
        <w:rPr>
          <w:rFonts w:ascii="Arial" w:hAnsi="Arial" w:cs="Arial"/>
          <w:sz w:val="22"/>
          <w:szCs w:val="22"/>
        </w:rPr>
        <w:t xml:space="preserve"> Sí, concluyo ya, esto es corto.  No se incluyen, en los dictámenes de las comisiones informativas previas, de Hacienda, que se han realizado, no se incluye en ninguno de esos dictámenes, los debates que se han producido en el seno de esas comisiones.  Ello es de una gravedad absoluta y no solo eso, es de una gravedad absoluta que, además, usted es plenamente consciente porque, desde el 21 de septiembre de 2020, vamos ya para el año, desde esa fecha, usted está siendo advertido, con un informe de la secretaria que se incorpora a todos y... Secretaria general del Pleno, disculpen, que se incorpora a todos y cada uno de los expedientes de las convocatorias de sesiones de órganos colegiados y que, en esta sesión plenaria está también incorporado, en la que se le advierte que, si usted no incluye los debates de los dictámenes, como se ha hecho toda la vida y como se debe de hacer... No solo es, también, una cuestión legal sino que siempre se había hecho en el Ayuntamiento de Torrevieja, jamás se había producido esta grave vulneración de un derecho fundamental, como es el del artículo 23 de la Constitución española, usted mismo decidió, sin ningún tipo de motivación, sin ningún tipo de informe, usted, con un decreto, decidió privar a los concejales de conocer los debates, porque dejó de incluirlos en los dictámenes de las comisiones informativas, que vienen a votación por parte de los órganos colegiados.  Esto es de una gravedad absoluta.  Se le ha puesto de manifiesto una y otra vez e, incluso, ha sido objeto de argumentación jurídica o de fundamento de derecho, en la sentencia de, recaída en el procedimiento de derechos fundamentales 459/2020, en la que el tribunal, el Juzgado de lo contencioso-administrativo número 1 </w:t>
      </w:r>
      <w:r w:rsidRPr="00683A75">
        <w:rPr>
          <w:rFonts w:ascii="Arial" w:hAnsi="Arial" w:cs="Arial"/>
          <w:sz w:val="22"/>
          <w:szCs w:val="22"/>
        </w:rPr>
        <w:lastRenderedPageBreak/>
        <w:t xml:space="preserve">de Elche, decretó la nulidad de pleno derecho del presupuesto de 2020. Es decir, que no es una cuestión baladí, no es una cuestión que carezca de importancia.  Es una cuestión, sí, evidentemente jurídica, pero que influye y afecta y vulnera gravemente el núcleo esencial...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 ALCALDE:</w:t>
      </w:r>
      <w:r w:rsidRPr="00683A75">
        <w:rPr>
          <w:rFonts w:ascii="Arial" w:hAnsi="Arial" w:cs="Arial"/>
          <w:sz w:val="22"/>
          <w:szCs w:val="22"/>
        </w:rPr>
        <w:t xml:space="preserve"> Termine, señora Serrano, por favor.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bCs/>
          <w:sz w:val="22"/>
          <w:szCs w:val="22"/>
        </w:rPr>
        <w:t>Sra. Serrano:</w:t>
      </w:r>
      <w:r w:rsidRPr="00683A75">
        <w:rPr>
          <w:rFonts w:ascii="Arial" w:hAnsi="Arial" w:cs="Arial"/>
          <w:sz w:val="22"/>
          <w:szCs w:val="22"/>
        </w:rPr>
        <w:t xml:space="preserve"> Del derecho fundamental.  Termino.  El derecho fundamental del artículo 23.  Dada la prolongada persistencia de su contumacia, a la hora de impedir que estos debates puedan ser conocidos por el resto de los concejales, señor Alcalde, ya se le puede poner de manifiesto que, evidentemente, esto está pasando de ser una cuestión administrativa y puede llegar a ser otra cosa.  Por eso, le pido, reiteradamente, que deje usted de impedir que los concejales conozcan los debates que se dan en las comisiones informativas y, por lo tanto que, cuando venimos aquí, a un órgano colegiado, podamos tener conocimiento completo de los asuntos que se sometan a debate, que ahora mismo no la tenemos.  Gracias.  Por eso, señor Alcalde, realmente de todo lo que he estado hablando y, en base también a la enmienda que ha presentado el señor Samper, lo que se debería de hacer es retirar del orden del día, solventar todos estos problemas y todas estas deficiencias que impiden que los concejales podamos conformar la voluntad de una forma, teniendo completo conocimiento del expediente que realmente se somete a votación por parte de este Pleno.  Algo, señor Alcalde, que se podría haber solventado, porque hemos tenido más que ocasiones en las comisiones, dos comisiones informativas que se han hecho, ya le hemos planteado estas cuestiones y ha sido usted el que...  No ha querido solventarlas.  Gracias.  </w:t>
      </w:r>
    </w:p>
    <w:p w:rsidR="00683A75" w:rsidRPr="00683A75" w:rsidRDefault="00683A75" w:rsidP="00683A75">
      <w:pPr>
        <w:widowControl/>
        <w:spacing w:line="276" w:lineRule="auto"/>
        <w:ind w:firstLine="708"/>
        <w:jc w:val="both"/>
        <w:rPr>
          <w:rFonts w:ascii="Arial" w:hAnsi="Arial" w:cs="Arial"/>
          <w:sz w:val="22"/>
          <w:szCs w:val="22"/>
        </w:rPr>
      </w:pPr>
    </w:p>
    <w:p w:rsidR="00683A75" w:rsidRPr="00683A75" w:rsidRDefault="00683A75" w:rsidP="00683A75">
      <w:pPr>
        <w:widowControl/>
        <w:spacing w:line="276" w:lineRule="auto"/>
        <w:ind w:firstLine="708"/>
        <w:jc w:val="both"/>
        <w:rPr>
          <w:rFonts w:ascii="Arial" w:hAnsi="Arial" w:cs="Arial"/>
          <w:sz w:val="22"/>
          <w:szCs w:val="22"/>
        </w:rPr>
      </w:pPr>
      <w:r w:rsidRPr="00683A75">
        <w:rPr>
          <w:rFonts w:ascii="Arial" w:hAnsi="Arial" w:cs="Arial"/>
          <w:b/>
          <w:sz w:val="22"/>
          <w:szCs w:val="22"/>
        </w:rPr>
        <w:t xml:space="preserve">SR. ALCALDE: </w:t>
      </w:r>
      <w:r w:rsidRPr="00683A75">
        <w:rPr>
          <w:rFonts w:ascii="Arial" w:hAnsi="Arial" w:cs="Arial"/>
          <w:sz w:val="22"/>
          <w:szCs w:val="22"/>
        </w:rPr>
        <w:t xml:space="preserve">Muchas gracias, señora Serrano. De acuerdo, pues vamos a someter a votación y, para poder continuar porque, lógicamente, como usted ha llegado tarde, pues esto habría que hacerlo antes de haber empezado ya en el debate de las enmiendas, etcétera, etcétera, pero bueno. Les decía a todos los concejales, si la señora Serrano nos permite que podamos dirigir este Pleno con tranquilidad, que les solicito la votación para retirar el punto número 1 del Pleno. ¿Votos a favor? De la retirada. Sí, sí, de la retirada. PSOE, Los Verdes y Sueña. ¿De acuerdo, secretario? ¿Votos en contra? Partido Popular, Carolina </w:t>
      </w:r>
      <w:proofErr w:type="spellStart"/>
      <w:r w:rsidRPr="00683A75">
        <w:rPr>
          <w:rFonts w:ascii="Arial" w:hAnsi="Arial" w:cs="Arial"/>
          <w:sz w:val="22"/>
          <w:szCs w:val="22"/>
        </w:rPr>
        <w:t>Vigara</w:t>
      </w:r>
      <w:proofErr w:type="spellEnd"/>
      <w:r w:rsidRPr="00683A75">
        <w:rPr>
          <w:rFonts w:ascii="Arial" w:hAnsi="Arial" w:cs="Arial"/>
          <w:sz w:val="22"/>
          <w:szCs w:val="22"/>
        </w:rPr>
        <w:t xml:space="preserve">. ¿Y abstenciones? Ciudadanos. Perfecto. Pues no se retira el punto </w:t>
      </w:r>
    </w:p>
    <w:p w:rsidR="00AE0DD5" w:rsidRDefault="00AE0DD5" w:rsidP="00F36C6F">
      <w:pPr>
        <w:widowControl/>
        <w:jc w:val="both"/>
        <w:rPr>
          <w:rFonts w:ascii="Arial" w:hAnsi="Arial" w:cs="Times New Roman"/>
          <w:sz w:val="22"/>
          <w:szCs w:val="20"/>
        </w:rPr>
      </w:pPr>
    </w:p>
    <w:p w:rsidR="0085419F" w:rsidRDefault="00AE0DD5" w:rsidP="00AE0DD5">
      <w:pPr>
        <w:widowControl/>
        <w:jc w:val="both"/>
        <w:rPr>
          <w:rFonts w:ascii="Arial" w:hAnsi="Arial" w:cs="Times New Roman"/>
          <w:sz w:val="22"/>
          <w:szCs w:val="20"/>
        </w:rPr>
      </w:pPr>
      <w:r>
        <w:rPr>
          <w:rFonts w:ascii="Arial" w:hAnsi="Arial" w:cs="Times New Roman"/>
          <w:sz w:val="22"/>
          <w:szCs w:val="20"/>
        </w:rPr>
        <w:tab/>
        <w:t>Durante estas  intervenciones, la Sra. Concejala Dª. Fanny Serrano Rodríguez, solicita la retirada del punto del Orden del Día.</w:t>
      </w:r>
    </w:p>
    <w:p w:rsidR="00AE0DD5" w:rsidRDefault="00AE0DD5" w:rsidP="00AE0DD5">
      <w:pPr>
        <w:widowControl/>
        <w:jc w:val="both"/>
        <w:rPr>
          <w:rFonts w:ascii="Arial" w:hAnsi="Arial" w:cs="Times New Roman"/>
          <w:sz w:val="22"/>
          <w:szCs w:val="20"/>
        </w:rPr>
      </w:pPr>
    </w:p>
    <w:p w:rsidR="00AE0DD5" w:rsidRDefault="00AE0DD5" w:rsidP="00AE0DD5">
      <w:pPr>
        <w:widowControl/>
        <w:jc w:val="both"/>
        <w:rPr>
          <w:rFonts w:ascii="Arial" w:hAnsi="Arial" w:cs="Times New Roman"/>
          <w:sz w:val="22"/>
          <w:szCs w:val="20"/>
        </w:rPr>
      </w:pPr>
      <w:r>
        <w:rPr>
          <w:rFonts w:ascii="Arial" w:hAnsi="Arial" w:cs="Times New Roman"/>
          <w:sz w:val="22"/>
          <w:szCs w:val="20"/>
        </w:rPr>
        <w:tab/>
        <w:t>El Sr. Presidente somete a votación la petición de la Sra. Concejala Dª. Fanny Serrano Rodríguez de retirada del punto, con el siguiente resultado:</w:t>
      </w:r>
    </w:p>
    <w:p w:rsidR="00AE0DD5" w:rsidRDefault="00AE0DD5" w:rsidP="00AE0DD5">
      <w:pPr>
        <w:widowControl/>
        <w:jc w:val="both"/>
        <w:rPr>
          <w:rFonts w:ascii="Arial" w:hAnsi="Arial" w:cs="Times New Roman"/>
          <w:sz w:val="22"/>
          <w:szCs w:val="20"/>
        </w:rPr>
      </w:pPr>
    </w:p>
    <w:p w:rsidR="00AE0DD5" w:rsidRDefault="00AE0DD5" w:rsidP="007D2816">
      <w:pPr>
        <w:jc w:val="both"/>
        <w:rPr>
          <w:rFonts w:ascii="Arial" w:hAnsi="Arial" w:cs="Arial"/>
          <w:sz w:val="22"/>
          <w:szCs w:val="22"/>
        </w:rPr>
      </w:pPr>
      <w:r>
        <w:rPr>
          <w:rFonts w:ascii="Arial" w:hAnsi="Arial" w:cs="Times New Roman"/>
          <w:sz w:val="22"/>
          <w:szCs w:val="20"/>
        </w:rPr>
        <w:tab/>
        <w:t>El Ayuntamiento Pleno, con el voto a favor de nueve de lo</w:t>
      </w:r>
      <w:r w:rsidR="007D2816">
        <w:rPr>
          <w:rFonts w:ascii="Arial" w:hAnsi="Arial" w:cs="Times New Roman"/>
          <w:sz w:val="22"/>
          <w:szCs w:val="20"/>
        </w:rPr>
        <w:t>s miembros presentes</w:t>
      </w:r>
      <w:r>
        <w:rPr>
          <w:rFonts w:ascii="Arial" w:hAnsi="Arial" w:cs="Times New Roman"/>
          <w:sz w:val="22"/>
          <w:szCs w:val="20"/>
        </w:rPr>
        <w:t xml:space="preserve">, el voto en contra de los Sres. Concejales </w:t>
      </w:r>
      <w:r w:rsidR="007D2816" w:rsidRPr="00F94723">
        <w:rPr>
          <w:rFonts w:ascii="Arial" w:hAnsi="Arial" w:cs="Arial"/>
          <w:sz w:val="22"/>
          <w:szCs w:val="22"/>
        </w:rPr>
        <w:t xml:space="preserve">Dª. </w:t>
      </w:r>
      <w:proofErr w:type="spellStart"/>
      <w:r w:rsidR="007D2816" w:rsidRPr="00F94723">
        <w:rPr>
          <w:rFonts w:ascii="Arial" w:hAnsi="Arial" w:cs="Arial"/>
          <w:sz w:val="22"/>
          <w:szCs w:val="22"/>
        </w:rPr>
        <w:t>Mª</w:t>
      </w:r>
      <w:proofErr w:type="spellEnd"/>
      <w:r w:rsidR="007D2816" w:rsidRPr="00F94723">
        <w:rPr>
          <w:rFonts w:ascii="Arial" w:hAnsi="Arial" w:cs="Arial"/>
          <w:sz w:val="22"/>
          <w:szCs w:val="22"/>
        </w:rPr>
        <w:t xml:space="preserve"> del Rosario Martínez </w:t>
      </w:r>
      <w:proofErr w:type="spellStart"/>
      <w:r w:rsidR="007D2816" w:rsidRPr="00F94723">
        <w:rPr>
          <w:rFonts w:ascii="Arial" w:hAnsi="Arial" w:cs="Arial"/>
          <w:sz w:val="22"/>
          <w:szCs w:val="22"/>
        </w:rPr>
        <w:t>Chazarra</w:t>
      </w:r>
      <w:proofErr w:type="spellEnd"/>
      <w:r w:rsidR="007D2816" w:rsidRPr="00F94723">
        <w:rPr>
          <w:rFonts w:ascii="Arial" w:hAnsi="Arial" w:cs="Arial"/>
          <w:sz w:val="22"/>
          <w:szCs w:val="22"/>
        </w:rPr>
        <w:t xml:space="preserve">, D. Ricardo Recuero Serrano, Dª. Diana Box Alonso, Dª. Concepción Sala Maciá, D. José </w:t>
      </w:r>
      <w:r w:rsidR="007D2816" w:rsidRPr="00F94723">
        <w:rPr>
          <w:rFonts w:ascii="Arial" w:hAnsi="Arial" w:cs="Arial"/>
          <w:sz w:val="22"/>
          <w:szCs w:val="22"/>
        </w:rPr>
        <w:lastRenderedPageBreak/>
        <w:t xml:space="preserve">Antonio Quesada Hurtado, Dª. Inmaculada Montesinos Pérez, D. Antonio Francisco Vidal Arévalo, D. Tomás Ricardo Ballester Herrera, Dª. </w:t>
      </w:r>
      <w:proofErr w:type="spellStart"/>
      <w:r w:rsidR="007D2816" w:rsidRPr="00F94723">
        <w:rPr>
          <w:rFonts w:ascii="Arial" w:hAnsi="Arial" w:cs="Arial"/>
          <w:sz w:val="22"/>
          <w:szCs w:val="22"/>
        </w:rPr>
        <w:t>Mª</w:t>
      </w:r>
      <w:proofErr w:type="spellEnd"/>
      <w:r w:rsidR="007D2816" w:rsidRPr="00F94723">
        <w:rPr>
          <w:rFonts w:ascii="Arial" w:hAnsi="Arial" w:cs="Arial"/>
          <w:sz w:val="22"/>
          <w:szCs w:val="22"/>
        </w:rPr>
        <w:t xml:space="preserve"> del Carmen Gómez Candel, Dª. </w:t>
      </w:r>
      <w:proofErr w:type="spellStart"/>
      <w:r w:rsidR="007D2816" w:rsidRPr="00F94723">
        <w:rPr>
          <w:rFonts w:ascii="Arial" w:hAnsi="Arial" w:cs="Arial"/>
          <w:sz w:val="22"/>
          <w:szCs w:val="22"/>
        </w:rPr>
        <w:t>Mª</w:t>
      </w:r>
      <w:proofErr w:type="spellEnd"/>
      <w:r w:rsidR="007D2816" w:rsidRPr="00F94723">
        <w:rPr>
          <w:rFonts w:ascii="Arial" w:hAnsi="Arial" w:cs="Arial"/>
          <w:sz w:val="22"/>
          <w:szCs w:val="22"/>
        </w:rPr>
        <w:t xml:space="preserve"> Sandra Sánchez Andreu, D. Federico Alarcón Martínez, Dª. </w:t>
      </w:r>
      <w:proofErr w:type="spellStart"/>
      <w:r w:rsidR="007D2816" w:rsidRPr="00F94723">
        <w:rPr>
          <w:rFonts w:ascii="Arial" w:hAnsi="Arial" w:cs="Arial"/>
          <w:sz w:val="22"/>
          <w:szCs w:val="22"/>
        </w:rPr>
        <w:t>Gitte</w:t>
      </w:r>
      <w:proofErr w:type="spellEnd"/>
      <w:r w:rsidR="007D2816" w:rsidRPr="00F94723">
        <w:rPr>
          <w:rFonts w:ascii="Arial" w:hAnsi="Arial" w:cs="Arial"/>
          <w:sz w:val="22"/>
          <w:szCs w:val="22"/>
        </w:rPr>
        <w:t xml:space="preserve"> Lund Thomsen, D. Domingo Paredes Ibáñez</w:t>
      </w:r>
      <w:r w:rsidR="007D2816">
        <w:rPr>
          <w:rFonts w:ascii="Arial" w:hAnsi="Arial" w:cs="Arial"/>
          <w:sz w:val="22"/>
          <w:szCs w:val="22"/>
        </w:rPr>
        <w:t xml:space="preserve">, Dª. Carolina </w:t>
      </w:r>
      <w:proofErr w:type="spellStart"/>
      <w:r w:rsidR="007D2816">
        <w:rPr>
          <w:rFonts w:ascii="Arial" w:hAnsi="Arial" w:cs="Arial"/>
          <w:sz w:val="22"/>
          <w:szCs w:val="22"/>
        </w:rPr>
        <w:t>Vigara</w:t>
      </w:r>
      <w:proofErr w:type="spellEnd"/>
      <w:r w:rsidR="007D2816">
        <w:rPr>
          <w:rFonts w:ascii="Arial" w:hAnsi="Arial" w:cs="Arial"/>
          <w:sz w:val="22"/>
          <w:szCs w:val="22"/>
        </w:rPr>
        <w:t xml:space="preserve"> García y del Sr. Alcalde D. Eduardo </w:t>
      </w:r>
      <w:proofErr w:type="spellStart"/>
      <w:r w:rsidR="007D2816">
        <w:rPr>
          <w:rFonts w:ascii="Arial" w:hAnsi="Arial" w:cs="Arial"/>
          <w:sz w:val="22"/>
          <w:szCs w:val="22"/>
        </w:rPr>
        <w:t>Dolón</w:t>
      </w:r>
      <w:proofErr w:type="spellEnd"/>
      <w:r w:rsidR="007D2816">
        <w:rPr>
          <w:rFonts w:ascii="Arial" w:hAnsi="Arial" w:cs="Arial"/>
          <w:sz w:val="22"/>
          <w:szCs w:val="22"/>
        </w:rPr>
        <w:t xml:space="preserve"> Sánchez, y la abstención de la Sra. Concejala Dª. Pilar Gómez Magán, Acuerda:</w:t>
      </w:r>
    </w:p>
    <w:p w:rsidR="007D2816" w:rsidRDefault="007D2816" w:rsidP="007D2816">
      <w:pPr>
        <w:jc w:val="both"/>
        <w:rPr>
          <w:rFonts w:ascii="Arial" w:hAnsi="Arial" w:cs="Times New Roman"/>
          <w:sz w:val="22"/>
          <w:szCs w:val="20"/>
        </w:rPr>
      </w:pPr>
    </w:p>
    <w:p w:rsidR="0085419F" w:rsidRDefault="007D2816" w:rsidP="001375F2">
      <w:pPr>
        <w:jc w:val="both"/>
        <w:rPr>
          <w:rFonts w:ascii="Arial" w:hAnsi="Arial" w:cs="Times New Roman"/>
          <w:sz w:val="22"/>
          <w:szCs w:val="20"/>
        </w:rPr>
      </w:pPr>
      <w:r>
        <w:rPr>
          <w:rFonts w:ascii="Arial" w:hAnsi="Arial" w:cs="Times New Roman"/>
          <w:sz w:val="22"/>
          <w:szCs w:val="20"/>
        </w:rPr>
        <w:tab/>
        <w:t>Desestimar la petición de la Sra. Concejala Dª. Fanny Serrano Rodríguez de retirar el punto del Orden del Día.</w:t>
      </w:r>
    </w:p>
    <w:p w:rsidR="007D2816" w:rsidRDefault="007D2816" w:rsidP="001375F2">
      <w:pPr>
        <w:jc w:val="both"/>
        <w:rPr>
          <w:rFonts w:ascii="Arial" w:hAnsi="Arial" w:cs="Arial"/>
          <w:sz w:val="22"/>
          <w:szCs w:val="22"/>
        </w:rPr>
      </w:pPr>
    </w:p>
    <w:p w:rsidR="007D2816" w:rsidRDefault="007D2816" w:rsidP="001375F2">
      <w:pPr>
        <w:jc w:val="both"/>
        <w:rPr>
          <w:rFonts w:ascii="Arial" w:hAnsi="Arial" w:cs="Arial"/>
          <w:sz w:val="22"/>
          <w:szCs w:val="22"/>
        </w:rPr>
      </w:pPr>
      <w:r>
        <w:rPr>
          <w:rFonts w:ascii="Arial" w:hAnsi="Arial" w:cs="Arial"/>
          <w:sz w:val="22"/>
          <w:szCs w:val="22"/>
        </w:rPr>
        <w:tab/>
        <w:t>A continuación siguen haciendo uso de la palabra los siguientes Sres. Concejales:</w:t>
      </w:r>
    </w:p>
    <w:p w:rsidR="007D2816" w:rsidRDefault="007D2816" w:rsidP="001375F2">
      <w:pPr>
        <w:jc w:val="both"/>
        <w:rPr>
          <w:rFonts w:ascii="Arial" w:hAnsi="Arial" w:cs="Arial"/>
          <w:sz w:val="22"/>
          <w:szCs w:val="22"/>
        </w:rPr>
      </w:pPr>
    </w:p>
    <w:p w:rsidR="00242DA3" w:rsidRPr="00242DA3" w:rsidRDefault="00242DA3" w:rsidP="00242DA3">
      <w:pPr>
        <w:spacing w:line="276" w:lineRule="auto"/>
        <w:ind w:firstLine="708"/>
        <w:jc w:val="both"/>
        <w:rPr>
          <w:rFonts w:ascii="Arial" w:hAnsi="Arial" w:cs="Arial"/>
          <w:sz w:val="22"/>
          <w:szCs w:val="22"/>
        </w:rPr>
      </w:pPr>
      <w:r w:rsidRPr="00242DA3">
        <w:rPr>
          <w:rFonts w:ascii="Arial" w:hAnsi="Arial" w:cs="Arial"/>
          <w:b/>
          <w:sz w:val="22"/>
          <w:szCs w:val="22"/>
        </w:rPr>
        <w:t>SR. ALCALDE: …..</w:t>
      </w:r>
      <w:r w:rsidRPr="00242DA3">
        <w:rPr>
          <w:rFonts w:ascii="Arial" w:hAnsi="Arial" w:cs="Arial"/>
          <w:sz w:val="22"/>
          <w:szCs w:val="22"/>
        </w:rPr>
        <w:t xml:space="preserve">y, ahora, continuaríamos, como les decía. Había intervenido el señor Samper en primera instancia, como no habían solicitado... Perfecto, pues restaría Los Verdes y restaría el Partido Socialista. Vamos con el señor Muñoz.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Samper: </w:t>
      </w:r>
      <w:r w:rsidRPr="00242DA3">
        <w:rPr>
          <w:rFonts w:ascii="Arial" w:hAnsi="Arial" w:cs="Arial"/>
          <w:sz w:val="22"/>
          <w:szCs w:val="22"/>
        </w:rPr>
        <w:t xml:space="preserve">Disculpe, señor Alcalde, esto es, sería sobre la enmienda, estaríamos entendiendo, o en la intervención sobre la enmienda...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 xml:space="preserve">Señor Samper, lo he explicado antes, sería sobre la enmienda, sobre el principal, sobre el punto.  Es decir, cada uno, en los tiempos que nos da el Reglamento Orgánico Municipal, hablamos en el conjunto de las propuestas que existen.  Como usted ha hecho una propuesta de enmienda, pues efectivamente, también los concejales, tanto del Gobierno como de la oposición, podrán hacer mención a sus enmiendas porque habrá que votarlas a la finalización, para ver si se incorporan al texto o no, ¿de acuerdo? Señor Muñoz.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Muñoz: </w:t>
      </w:r>
      <w:r w:rsidRPr="00242DA3">
        <w:rPr>
          <w:rFonts w:ascii="Arial" w:hAnsi="Arial" w:cs="Arial"/>
          <w:sz w:val="22"/>
          <w:szCs w:val="22"/>
        </w:rPr>
        <w:t xml:space="preserve">Sí.  Muchas gracias.  Bueno, lo primero que hay que decir es que todas y cada una de las irregularidades que ustedes nos traen hoy, en este expediente, para aprobar al Pleno, han sido comentadas reiteradas veces, por los concejales de la oposición en las comisiones.  Y, ustedes, hoy, pues, bueno, no han tenido a bien, ni estimar las reclamaciones ni, por supuesto van a estimar las enmiendas, lo tenemos claro.  Por eso, bueno, pues tenemos que manifestarnos en ese sentido.  Lo primero que tenemos que decir, de esta modificación que nos trae para su aprobación al Pleno, es que esta modificación ya la solicitamos hace más de un año, porque, además, casi hace un año ya que ustedes podían haber hecho esta modificación y nos hubieran ahorrado, nos hubieran ahorrado pasar por el trámite vergonzoso de unos presupuestos que ustedes aprobaron en el 2020, tal y como ya se ha comentado antes, como todo el mundo sabe, además, han sido, son fracasados y, además, condenados por la justicia.  Es decir, han tenido trabajando a los técnicos en muchísimos proyectos que realmente no funcionan y no van a solucionar la vida para los, para nuestros ciudadanos.  Y ahora, después de tanto tiempo, después de llegar tarde, como siempre, pretenden aprobar esta modificación de forma irregular, tal y como estamos comentando es incompleta y, además, tienen los informes en contra.  Como todo el mundo sabe, nos estamos </w:t>
      </w:r>
      <w:r w:rsidRPr="00242DA3">
        <w:rPr>
          <w:rFonts w:ascii="Arial" w:hAnsi="Arial" w:cs="Arial"/>
          <w:sz w:val="22"/>
          <w:szCs w:val="22"/>
        </w:rPr>
        <w:lastRenderedPageBreak/>
        <w:t xml:space="preserve">reclamando continuamente y lo estamos pidiendo con el fin de conseguir lo que una administración pública que está manejando el dinero de todos los contribuyentes, debería de hacer.  Es decir, trabajar con transparencia.  Decir, por supuesto, poner encima de la mesa y poner en valor que, el todo vale, no es la manera de conseguir los objetivos económicos que ahora son tan necesarios para nuestros vecinos.  Además, tenemos que decir en cuanto a lo que significan las partidas, tal y como se ha dicho, además lo hace presente el señor Samper en alguna de sus intervenciones, en alguna de sus enmiendas, algunas partidas están mal consignadas, están duplicadas.  De hecho, algunas de las partidas ya estaban incluidas en los presupuestos, inclusive del 2019. Es decir, al final lo que ustedes están haciendo con este proyecto no es querer ejecutarlo, lo que están haciendo es vendiendo humo para poder seguir haciendo política de oposición a la misma oposición.  Es decir, de hecho, ya le podemos aventurar que no van a poder ejecutar ni el diez por ciento de estas partidas, simple y llanamente porque no están bien calculadas y no están bien comprometidas.  Lo que no sabemos ahora, es a ver a quién le van a echar la culpa, si le van a seguir echando la culpa a la oposición o a los técnicos o a quién.  Pero lo cierto de verdad, es que no van a tener capacidad de poder ejecutar porque están las partidas mal consignadas.  En fin, si ustedes trabajaran, bueno, pues en la dirección que, desde Los Verdes o desde otros grupos de la oposición les hemos propuesto, que sería trabajar realmente, realmente, para nuestros vecinos, dando soluciones reales, tal y como se ha propuesto, tanto en presupuestos como ahora en la modificación, y preocupándose por los problemas cotidianos de nuestros vecinos, evidentemente, saldríamos todos de esta crisis antes y, además, estoy muy seguro que bastante más reforzados.  Me resulta muy llamativo que, en estos momentos, que sí que hay dinero en las arcas municipales, en vez de reforzar los servicios municipales, como Personal y Bienestar, Registro, Policía Local, Urbanismo, etcétera, pues opten por lo contrario, están optando y además lo pone y lo dice bien claro en esta modificación, están optando por recortes en nuestra propia Administración, privatización de los servicios municipales y, además, con ello, lo único que están consiguiendo es repartir nuestro patrimonio del pueblo entre sus amigos y empresas afines, a base de contratitos, por cierto.  Que, además, por cierto, ya llevan, ya lleva usted una multa de la Sindicatura de Cuentas por tanto contratito, que no dirá usted que no le estamos avisando ya tiempo.  Pero bueno, no pasa nada, ya ha salido usted en prensa diciendo que la culpa de la multa es de los técnicos.  Usted, como siempre, escurriendo el bulto.  Entonces por ello, bueno, pues seguimos invitando a la reflexión al Equipo de Gobierno, a la responsabilidad y a que, de alguna manera transparente, sea capaz de consensuar esta modificación tan necesaria para nuestros vecinos y, entonces, empecemos a trabajar entre todos por y para el pueblo de verdad y no con tanta venta de humo y manifestaciones inútiles.  Gracias.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 xml:space="preserve">Muchas gracias, señor Muñoz.  Señor, ¿Navarro? Adelante.  .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Navarro: </w:t>
      </w:r>
      <w:r w:rsidRPr="00242DA3">
        <w:rPr>
          <w:rFonts w:ascii="Arial" w:hAnsi="Arial" w:cs="Arial"/>
          <w:sz w:val="22"/>
          <w:szCs w:val="22"/>
        </w:rPr>
        <w:t xml:space="preserve">Buenos días Está la silla que se cae, hay que hacer nueva inversión en mobiliario.  Buenos días de nuevo y...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 xml:space="preserve">En principio y para su tranquilidad, habrá visto que hay partida en el presupuesto que aprobamos para la renovación de esta sala y, sobre todo, también la megafonía.  Adelante, señor Navarro.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Navarro: </w:t>
      </w:r>
      <w:r w:rsidRPr="00242DA3">
        <w:rPr>
          <w:rFonts w:ascii="Arial" w:hAnsi="Arial" w:cs="Arial"/>
          <w:sz w:val="22"/>
          <w:szCs w:val="22"/>
        </w:rPr>
        <w:t xml:space="preserve">Buenos días.  Estamos en un tema un poco distinto de los presupuestos municipales que, aunque los votamos en contra, pues sí que, en el fondo, había que sacarlo adelante porque era una cosa necesaria para el municipio.  Ahora, pues se ha encontrado el ayuntamiento con un dinero extra que puede gastar este año y no lo vemos desde la misma perspectiva, porque se va a emplear de una forma, un poco, sin planificar y con, poniendo unos presupuestos, unas partidas que las vemos muy disparatadas, algunas de ellas.  Esto podía haberse, la mayoría de las obras que aquí se incluyen, la mayoría de las partidas, se dice que se ponen porque era necesario, era urgente hacer la modificación esta.  Hay muchas partidas que podían esperar a 2020 sin ningún tipo de problema, el único, la disponibilidad de estos cien millones o casi cien millones que se quieren gastar.  Se meten unas partidas de gratificaciones, un incremento muy fuerte que, bueno, de aquí a fin de año, pues esas gratificaciones, no sabemos a qué responde, si son pendientes o si van a ser nuevas, previstas, porque lo único que parece es que ha habido una falta de previsión inicial y ahora se quiere subsanar con esto.  Luego, también viene, en el capítulo de inversiones nuevas, bueno, pues vienen muchas inversiones que sí que venían en los programas electorales de ustedes y nuestros, y nos parecen bien, como los paseos marítimos y todo esto.  Pero seguimos insistiendo y lo hemos dicho ya muchas veces, en que los presupuestos, tanto los presupuestos de las obras, como los honorarios, nos parecen muy inflados, nos parecen muy altos y eso lo puedo decir como técnico que soy, como arquitecto, que estos proyectos de obras parecidas, y me parecen muy altos.  Evidentemente, una obra no sabes... No se puede poner un precio hasta que no se sepan las calidades y lo que se va a hacer, pero en condiciones normales nos parecen muy altos.  Se van a hacer un montón de obras nuevas, de edificios nuevos que, bueno, pues me recuerda a la época de Pedro Hernández, todos los edificios que se hicieron, que se adjudicaron, pues muchos de ellos, con prisas, amiguetes y, ahora, vienen en esta modificación, viene la reparación de todos esos edificios, tanto en los presupuestos municipales como en esta modificación, cuando son edificios que llevan, muchos de ellos, menos de diez años hechos y llevan reparaciones importantes.  Espero que no pase lo mismo en estos, que son con presupuestos muy altos, vuelvo a repetir, y que, dentro de diez años, no haya que restaurarlos, que se lleve un buen control de calidad de la obra y del gasto real de las mismas, porque parece que no se está llevando control de este tipo, en las obras que hace el ayuntamiento, que da igual lo que hagan.  Incluso se devuelven las fianzas y todo sin problemas y, luego, el ayuntamiento, cuando hay algún desperfecto, lo asume sin exigir ningún tipo de responsabilidad.  Bueno, pues nos hemos encontrado ahora con la oportunidad, del ayuntamiento, que tiene un montón de millones para gastar este año y eso es lo que se han encontrado ustedes y parece que se han reunido entre el Equipo de Gobierno y han empezado a decir, bueno, en qué nos lo gastamos.  Ya han </w:t>
      </w:r>
      <w:r w:rsidRPr="00242DA3">
        <w:rPr>
          <w:rFonts w:ascii="Arial" w:hAnsi="Arial" w:cs="Arial"/>
          <w:sz w:val="22"/>
          <w:szCs w:val="22"/>
        </w:rPr>
        <w:lastRenderedPageBreak/>
        <w:t xml:space="preserve">empezado a hacer una lista de obras, de inversiones que hacer, pero sin mucha planificación.  Es lo que da la imagen, de que no ha habido planificación aquí.  Cuando hubiera sido, ahora, un momento ideal para, con ese dinero, haber acometido planificadamente una reforma de Torrevieja, no solo de pavimentar las calles que hay, que eso está muy bien.  Se va a pavimentar con el presupuesto que hay que, entre una partida y otra nos vamos a ir a casi quince millones de euros en pavimentar calles, yo creo que se va a pavimentar Torrevieja entera, se va a quedar muy bien.  Pero no se ha pensado en peatonalizar, ensanchar aceras, en medidas de accesibilidad que, todo esto, nos vamos a quedar cortos y para las próximas, el próximo año, no vamos a tener una oportunidad como esta para arreglar el centro urbano.  Aquí hubiera sido también, la posibilidad de crear nuevos parkings.  Hay que recordar que el parking Vistalegre y el de la plaza Miguel Hernández, pues ya no son realmente parkings públicos porque se han vendido todas las plazas.  O sea, parkings públicos, en Torrevieja, hay pocos y cada vez menos.  Con lo cual, la gente, pues terminará yéndose a los centros comerciales a comprar, huyendo del centro, donde no se puede aparcar por falta de aparcamiento público.  Repetir, eso, que es una pena desaprovechar la oportunidad que tenemos ahora, con este remanente que tenemos aquí para gastar, para no haberlo planificado y hacer de Torrevieja una ciudad, pues como lo están haciendo en muchos municipios de alrededor, que se nota la diferencia con respecto a Torrevieja, que nos vamos quedando atrás.  Con unos centros urbanos que merece la pena visitar y aquí, la gente, le da miedo venir al centro.  Se olvidan de nuevo de la juventud, se olvidan de nuevo de los problemas sociales, con todo el dinero que hay.  Sí que se incrementan partidas, pero los Servicios Sociales no se mejoran, no los vemos que se mejoren.  Y, prácticamente, pues eso, que es una pena que no se aproveche esta situación para mejorar Torrevieja.  Nada más. </w:t>
      </w: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sz w:val="22"/>
          <w:szCs w:val="22"/>
        </w:rPr>
        <w:t xml:space="preserve">  </w:t>
      </w: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Muchas gracias, señor Navarro.</w:t>
      </w:r>
      <w:r w:rsidRPr="00242DA3">
        <w:rPr>
          <w:rFonts w:ascii="Arial" w:hAnsi="Arial" w:cs="Arial"/>
          <w:b/>
          <w:sz w:val="22"/>
          <w:szCs w:val="22"/>
        </w:rPr>
        <w:t xml:space="preserve"> </w:t>
      </w:r>
      <w:r w:rsidRPr="00242DA3">
        <w:rPr>
          <w:rFonts w:ascii="Arial" w:hAnsi="Arial" w:cs="Arial"/>
          <w:sz w:val="22"/>
          <w:szCs w:val="22"/>
        </w:rPr>
        <w:t xml:space="preserve">Entraríamos en turno en contra.  Si quieren hacer uso del turno en contra, saben ustedes que yo siempre le digo, que el turno en contra es, si habido... Para, tal y, si no, pues entraríamos, lógicamente, al posicionamiento.  ¿Quieren hacer turno en contra? Señor Samper.  Señor Muñoz.  Bueno, en primer lugar, señor Samper.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Samper: </w:t>
      </w:r>
      <w:r w:rsidRPr="00242DA3">
        <w:rPr>
          <w:rFonts w:ascii="Arial" w:hAnsi="Arial" w:cs="Arial"/>
          <w:sz w:val="22"/>
          <w:szCs w:val="22"/>
        </w:rPr>
        <w:t xml:space="preserve">Sí.  Muchas gracias.  Bueno, entrando también en el contenido de las inversiones, hablan ustedes de inversiones, pretenden, ahora, gastar más de cuarenta millones pero, evidentemente, no cuela.  No puede colar y es que, respecto al incremento de más de cuarenta y un </w:t>
      </w:r>
      <w:proofErr w:type="spellStart"/>
      <w:r w:rsidRPr="00242DA3">
        <w:rPr>
          <w:rFonts w:ascii="Arial" w:hAnsi="Arial" w:cs="Arial"/>
          <w:sz w:val="22"/>
          <w:szCs w:val="22"/>
        </w:rPr>
        <w:t>millones</w:t>
      </w:r>
      <w:proofErr w:type="spellEnd"/>
      <w:r w:rsidRPr="00242DA3">
        <w:rPr>
          <w:rFonts w:ascii="Arial" w:hAnsi="Arial" w:cs="Arial"/>
          <w:sz w:val="22"/>
          <w:szCs w:val="22"/>
        </w:rPr>
        <w:t xml:space="preserve"> de euros en las inversiones, no está justificado lo más mínimo, ya que la única explicación que se encuentra es, en la página 8 de la Memoria de Alcaldía, en la que se afirma que las modificaciones que afectan a este capítulo se deben acometer en este ejercicio, sin mayor demora a su puesta en marcha en este ejercicio, como consecuencia de la necesaria reactivación económica que debe promover el Ayuntamiento de Torrevieja.  Bueno, a nuestro juicio, esto es una afirmación, evidentemente, política, desde su punto de vista, pero que es inviable.  Esto es absolutamente inviable en el poco, en los pocos meses que quedan ya, del año 2021. </w:t>
      </w:r>
      <w:r w:rsidRPr="00242DA3">
        <w:rPr>
          <w:rFonts w:ascii="Arial" w:hAnsi="Arial" w:cs="Arial"/>
          <w:sz w:val="22"/>
          <w:szCs w:val="22"/>
        </w:rPr>
        <w:lastRenderedPageBreak/>
        <w:t xml:space="preserve">Entre que se apruebe, se exponga y tal, pues prácticamente cinco meses.  Vamos a ver es, técnicamente, es materialmente inviable acometer, en este ejercicio, nuevas inversiones por más de cuarenta y un </w:t>
      </w:r>
      <w:proofErr w:type="spellStart"/>
      <w:r w:rsidRPr="00242DA3">
        <w:rPr>
          <w:rFonts w:ascii="Arial" w:hAnsi="Arial" w:cs="Arial"/>
          <w:sz w:val="22"/>
          <w:szCs w:val="22"/>
        </w:rPr>
        <w:t>millones</w:t>
      </w:r>
      <w:proofErr w:type="spellEnd"/>
      <w:r w:rsidRPr="00242DA3">
        <w:rPr>
          <w:rFonts w:ascii="Arial" w:hAnsi="Arial" w:cs="Arial"/>
          <w:sz w:val="22"/>
          <w:szCs w:val="22"/>
        </w:rPr>
        <w:t xml:space="preserve"> de euros, y es fácil de entender cuando, el Ayuntamiento de Torrevieja tiene pendientes de ejecutar, a 31 de marzo de 2021, más de veinte millones de inversiones del presupuesto prorrogado y de incorporación de remanentes de 2020. Así como, casi diez millones de euros del presupuesto de 2021. Y no ha sido capaz de ejecutar, en el año 2019 solamente un 11,6 %, que es alrededor de un millón de euros. En 2020, un millón doscientos mil, que es un 6,37 % del presupuesto de inversiones. Y en el primer trimestre de 2021, cincuenta y tres mil cuatrocientos sesenta y tres euros, es decir, un 0,26 % de un presupuesto en inversiones de veinte millones de euros.  Y, ahora, llegan ustedes y nos dicen que van a gastar más de cuarenta millones en inversiones.  Pues, hombre, pues la verdad es que no sé quién se puede creer esto, pero bueno.  Y, además, económicamente es una aberración incrementar el déficit de financiación en más de cuarenta y un </w:t>
      </w:r>
      <w:proofErr w:type="spellStart"/>
      <w:r w:rsidRPr="00242DA3">
        <w:rPr>
          <w:rFonts w:ascii="Arial" w:hAnsi="Arial" w:cs="Arial"/>
          <w:sz w:val="22"/>
          <w:szCs w:val="22"/>
        </w:rPr>
        <w:t>millones</w:t>
      </w:r>
      <w:proofErr w:type="spellEnd"/>
      <w:r w:rsidRPr="00242DA3">
        <w:rPr>
          <w:rFonts w:ascii="Arial" w:hAnsi="Arial" w:cs="Arial"/>
          <w:sz w:val="22"/>
          <w:szCs w:val="22"/>
        </w:rPr>
        <w:t xml:space="preserve"> de euros, produciendo una grave inestabilidad presupuestaria de más de cincuenta y siete millones de euros.  Y esto no lo dice Sueña Torrevieja, no nos lo hemos inventado nosotros, sino que el propio Órgano de Contabilidad establece dicha cantidad en su informe.  Bueno, y eso, aunque saben ustedes que en 2020 y 2021 están suspendidas las reglas fiscales, pero en 2022 no que, es decir, en 2022 será cuando se liquide el presupuesto de 2021 y sería inviable ajustar un déficit de cincuenta y siete millones de euros.  Por lo tanto, tampoco alcanzamos a comprender los motivos por los que, en el informe de la Intervención General, se informa favorablemente a dicho expediente, teniendo en cuenta el informe que nosotros estamos citando del Órgano de Contabilidad, que le está advirtiendo que se incumplirá la Ley Orgánica de Estabilidad Presupuestaria y que, según los cálculos que hace en su informe, el ayuntamiento presentará un déficit de financiación de cincuenta y siete millones de euros.  Únicamente, pues se informa por Intervención General que se incorpora a el expediente el informe de cumplimiento del objetivo de estabilidad presupuestaria, que se emite a efectos informativos.  Pero es más, se sabe además y también el propio Órgano de Contabilidad lo está recordando en su apartado tercero que, a pesar de que el objetivo de estabilidad es inaplicable por estar aprobada su suspensión, como hemos dicho, en las entidades locales, a las entidades locales les, perdón, les sigue siendo de aplicación la normativa presupuestaria contenida en la Ley Reguladora de las Haciendas Locales y, por tanto, el principio de estabilidad presupuestaria y aunque el cálculo de la estabilidad presupuestaria se hace a efectos informativos y no surtirá...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bCs/>
          <w:sz w:val="22"/>
          <w:szCs w:val="22"/>
        </w:rPr>
        <w:t>SR. ALCALDE:</w:t>
      </w:r>
      <w:r w:rsidRPr="00242DA3">
        <w:rPr>
          <w:rFonts w:ascii="Arial" w:hAnsi="Arial" w:cs="Arial"/>
          <w:sz w:val="22"/>
          <w:szCs w:val="22"/>
        </w:rPr>
        <w:t xml:space="preserve"> Vaya concluyendo, señor Samper.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bCs/>
          <w:sz w:val="22"/>
          <w:szCs w:val="22"/>
        </w:rPr>
        <w:t>Sr. Samper:</w:t>
      </w:r>
      <w:r w:rsidRPr="00242DA3">
        <w:rPr>
          <w:rFonts w:ascii="Arial" w:hAnsi="Arial" w:cs="Arial"/>
          <w:sz w:val="22"/>
          <w:szCs w:val="22"/>
        </w:rPr>
        <w:t xml:space="preserve"> Sí, termino ya.  Y no surtirá efecto en los ejercicios 2020 y 2021, en 2022, como decíamos antes, cuando se liquida el presupuesto de 2021, antes del 1 de marzo de 2022, sí le será de aplicación. Insisto, esto no lo dice este concejal, no lo dice este grupo municipal, esto lo está advirtiendo el propio Órgano de Contabilidad que, además, ya advierte que los ingresos de los capítulos primero a séptimo del </w:t>
      </w:r>
      <w:r w:rsidRPr="00242DA3">
        <w:rPr>
          <w:rFonts w:ascii="Arial" w:hAnsi="Arial" w:cs="Arial"/>
          <w:sz w:val="22"/>
          <w:szCs w:val="22"/>
        </w:rPr>
        <w:lastRenderedPageBreak/>
        <w:t>presupuesto, no serán suficientes para financiar los gastos de los mismos capítulos del presupuesto de gastos y, en consecuencia, insistimos, esta entidad, este ayuntamiento presentará un déficit de financiación de cincuenta y siete millones de euros.  Permítanme que...</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bCs/>
          <w:sz w:val="22"/>
          <w:szCs w:val="22"/>
        </w:rPr>
        <w:t>SR. ALCALDE</w:t>
      </w:r>
      <w:r w:rsidRPr="00242DA3">
        <w:rPr>
          <w:rFonts w:ascii="Arial" w:hAnsi="Arial" w:cs="Arial"/>
          <w:sz w:val="22"/>
          <w:szCs w:val="22"/>
        </w:rPr>
        <w:t xml:space="preserve">: Gracias, señor Samper.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bCs/>
          <w:sz w:val="22"/>
          <w:szCs w:val="22"/>
        </w:rPr>
        <w:t>Sr. Samper:</w:t>
      </w:r>
      <w:r w:rsidRPr="00242DA3">
        <w:rPr>
          <w:rFonts w:ascii="Arial" w:hAnsi="Arial" w:cs="Arial"/>
          <w:sz w:val="22"/>
          <w:szCs w:val="22"/>
        </w:rPr>
        <w:t xml:space="preserve"> Que dudemos, desde el Grupo Municipal Sueña Torrevieja, del expediente que hoy se está trayendo a su aprobación.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Muchas gracias.  Señor Muñoz, suya es la palabra.</w:t>
      </w: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sz w:val="22"/>
          <w:szCs w:val="22"/>
        </w:rPr>
        <w:t xml:space="preserve">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Muñoz: </w:t>
      </w:r>
      <w:r w:rsidRPr="00242DA3">
        <w:rPr>
          <w:rFonts w:ascii="Arial" w:hAnsi="Arial" w:cs="Arial"/>
          <w:sz w:val="22"/>
          <w:szCs w:val="22"/>
        </w:rPr>
        <w:t xml:space="preserve">Sí.  Muchas gracias. Bueno, lo primero que hay que decir, que nos parece un poco extraño que su concejal, en este punto concretamente, no haya respondido a las, a todas las enmiendas o a todos los comentarios que estamos debatiendo.  En fin, entendemos que luego... O sea, ya vemos que, luego, al final, en el posicionamiento, dará su mitin, para que nadie le pueda replicar, sin dar oportunidad de poder explicar a los vecinos qué es lo que está pasando y cómo está pasando, que para eso se celebra un Pleno, para que haya un debate y se pueda, cada persona o cada grupo de personas pueda ver y observar lo que pasa y lo que no pasa.  En fin, después de ver todos los errores contables y posibles irregularidades que ustedes nos traen al Pleno para aprobar, tenemos que... Bueno, vamos a seguir, un poco, diciéndole alguno más.  Por ejemplo, meten a el banco, en un plazo fijo, quince millones para no pagar intereses, en vez de hacer políticas sociales y, por supuesto, de reactivación de la economía.  Dedican grandes sumas a las ONG o a asociaciones, dejando el peso de las gestiones a estas esas asociaciones y, por supuesto, a los voluntarios, acabando, además, con la colaboración activa de esta Administración.  Solo se colaboran, pues de forma institucional, es decir, lo de siempre, vendiendo humo y haciéndose fotos.  Eso sí, continúan y queda claro, tanto en sus presupuestos como es su modificación de crédito, continúan privatizando todos los servicios públicos.  Además, vaciando de responsabilidades a todos los técnicos de la casa.  Esto, la verdad que nos parece muy sospechoso y tengo que decirle que, además, estas formas nos devuelven claramente a la vieja política del Partido Popular de la Comunidad Valenciana y las épocas negras del </w:t>
      </w:r>
      <w:proofErr w:type="spellStart"/>
      <w:r w:rsidRPr="00242DA3">
        <w:rPr>
          <w:rFonts w:ascii="Arial" w:hAnsi="Arial" w:cs="Arial"/>
          <w:sz w:val="22"/>
          <w:szCs w:val="22"/>
        </w:rPr>
        <w:t>zaplanismo</w:t>
      </w:r>
      <w:proofErr w:type="spellEnd"/>
      <w:r w:rsidRPr="00242DA3">
        <w:rPr>
          <w:rFonts w:ascii="Arial" w:hAnsi="Arial" w:cs="Arial"/>
          <w:sz w:val="22"/>
          <w:szCs w:val="22"/>
        </w:rPr>
        <w:t xml:space="preserve"> y del Camps. Que, además, puso a esta comunidad en el mapa por ser de las más castigadas por culpa de la corrupción del Partido Popular.  Espero no se les haya olvidado y no caigan en la misma.  En definitiva y en resumen, hay que decir que, bueno, que usted, señor </w:t>
      </w:r>
      <w:proofErr w:type="spellStart"/>
      <w:r w:rsidRPr="00242DA3">
        <w:rPr>
          <w:rFonts w:ascii="Arial" w:hAnsi="Arial" w:cs="Arial"/>
          <w:sz w:val="22"/>
          <w:szCs w:val="22"/>
        </w:rPr>
        <w:t>Dolón</w:t>
      </w:r>
      <w:proofErr w:type="spellEnd"/>
      <w:r w:rsidRPr="00242DA3">
        <w:rPr>
          <w:rFonts w:ascii="Arial" w:hAnsi="Arial" w:cs="Arial"/>
          <w:sz w:val="22"/>
          <w:szCs w:val="22"/>
        </w:rPr>
        <w:t xml:space="preserve">, Alcalde de Torrevieja, con su mayoría absoluta, con más asesores que nunca, con sus directores generales del club de los cien mil, de nuevo, trayendo esto un año tarde, sigue dejando tirados más de un año a nuestros vecinos y ahora pretende que le votemos a favor una modificación de crédito que no pretende mejorar la vida de nuestros vecinos, solo persigue intereses, como usted bien ha dicho, partidistas y seguir, como está haciendo hasta ahora, haciéndose fotos sin conseguir </w:t>
      </w:r>
      <w:r w:rsidRPr="00242DA3">
        <w:rPr>
          <w:rFonts w:ascii="Arial" w:hAnsi="Arial" w:cs="Arial"/>
          <w:sz w:val="22"/>
          <w:szCs w:val="22"/>
        </w:rPr>
        <w:lastRenderedPageBreak/>
        <w:t xml:space="preserve">mejorar la vida de nuestros vecinos en absoluto.  Y lo que es peor, tal y como he manifestado anteriormente, dudo mucho, dudamos mucho desde el Grupo Municipal de Los Verdes, de la legalidad de su procedimiento.  Por lo cual, vamos a seguir atentos, fiscalizando y vigilando.  Por mucho que ustedes digan que o vayan diciendo que no es importante los temas administrativos y jurídicos, entendemos que los temas constitucionales sí que lo son, los temas administrativos sí que son importantes y los temas jurídicos sí que son importantes.  Y no podemos darles la espalda a nuestros vecinos porque estamos, o ustedes en este caso, están jugando con su dinero y no puede ser malgastado ni desvirtuado de ninguna de las maneras.  Y, por supuesto, bueno, pues teniendo conocimiento de que el expediente se encuentra mal tramitado y, por supuesto, sin consensuar con la oposición, pues van ustedes y la aprueben.  En fin, ustedes sabrán por qué, ahí queda la cosa.  Gracias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 xml:space="preserve">.  Gracias a usted, señor Muñoz.  Ahora sí que entraríamos en el turno de posicionamiento de voto.  …Carolina. Señora Gómez Magán, adelante.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bCs/>
          <w:sz w:val="22"/>
          <w:szCs w:val="22"/>
        </w:rPr>
        <w:t>Sra. Gómez Magán:</w:t>
      </w:r>
      <w:r w:rsidRPr="00242DA3">
        <w:rPr>
          <w:rFonts w:ascii="Arial" w:hAnsi="Arial" w:cs="Arial"/>
          <w:sz w:val="22"/>
          <w:szCs w:val="22"/>
        </w:rPr>
        <w:t xml:space="preserve"> Buenos días y muchas gracias.  Yo, en principio, como bien saben...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bCs/>
          <w:sz w:val="22"/>
          <w:szCs w:val="22"/>
        </w:rPr>
        <w:t>SR. ALCALDE:</w:t>
      </w:r>
      <w:r w:rsidRPr="00242DA3">
        <w:rPr>
          <w:rFonts w:ascii="Arial" w:hAnsi="Arial" w:cs="Arial"/>
          <w:sz w:val="22"/>
          <w:szCs w:val="22"/>
        </w:rPr>
        <w:t xml:space="preserve"> Perdón, perdón, perdón.  Perdón.  No le había escuchado, ¿quiere </w:t>
      </w:r>
      <w:proofErr w:type="spellStart"/>
      <w:r w:rsidRPr="00242DA3">
        <w:rPr>
          <w:rFonts w:ascii="Arial" w:hAnsi="Arial" w:cs="Arial"/>
          <w:sz w:val="22"/>
          <w:szCs w:val="22"/>
        </w:rPr>
        <w:t>repli</w:t>
      </w:r>
      <w:proofErr w:type="spellEnd"/>
      <w:r w:rsidRPr="00242DA3">
        <w:rPr>
          <w:rFonts w:ascii="Arial" w:hAnsi="Arial" w:cs="Arial"/>
          <w:sz w:val="22"/>
          <w:szCs w:val="22"/>
        </w:rPr>
        <w:t xml:space="preserve">...? Ah, disculpe, señor Navarro.  Adelante, adelante.  Que no le había escuchado.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Navarro: </w:t>
      </w:r>
      <w:r w:rsidRPr="00242DA3">
        <w:rPr>
          <w:rFonts w:ascii="Arial" w:hAnsi="Arial" w:cs="Arial"/>
          <w:sz w:val="22"/>
          <w:szCs w:val="22"/>
        </w:rPr>
        <w:t xml:space="preserve">Sí es que como ha sido a continuación.  Simplemente añadir unas cosas de intervención mía anterior.  Unas partidas que he visto que vienen como adquisición de inmuebles y adquisición de solares.  La adquisición de solares, pues no viene la finalidad de los mismos, el objeto de los mismos.  Pero vamos, quiero recordar que íbamos a tener solares disponibles.  Solares como el Puerto de la Sal, el Estudio de Detalle del Puerto de la Sal, que nos corresponde ahí un buen porcentaje.  No sé la finalidad de la adquisición de solares si vendrán bien al caso o no.  Pero bueno, sería un buen principio para crear un plan de vivienda bueno para Torrevieja y con sentido.  En la adquisición de inmuebles tampoco sé la finalidad del mismo, ahí también tendríamos terreno para hacer inmuebles nuevos.  Pero no sé si eso, la adquisición de inmuebles puede ir incluido el edificio de la </w:t>
      </w:r>
      <w:proofErr w:type="spellStart"/>
      <w:r w:rsidRPr="00242DA3">
        <w:rPr>
          <w:rFonts w:ascii="Arial" w:hAnsi="Arial" w:cs="Arial"/>
          <w:sz w:val="22"/>
          <w:szCs w:val="22"/>
        </w:rPr>
        <w:t>plasa</w:t>
      </w:r>
      <w:proofErr w:type="spellEnd"/>
      <w:r w:rsidRPr="00242DA3">
        <w:rPr>
          <w:rFonts w:ascii="Arial" w:hAnsi="Arial" w:cs="Arial"/>
          <w:sz w:val="22"/>
          <w:szCs w:val="22"/>
        </w:rPr>
        <w:t xml:space="preserve">.  Sería una oportunidad buena para recuperar la propiedad íntegra del edificio y hacer una actuación ahí, que salga el edificio ese del abandono en que se encuentra.  En cuanto a la tercera edad, se ve un incremento, una duplicación de la ayuda.  Se duplican, no sé si es que se van a dar dos </w:t>
      </w:r>
      <w:proofErr w:type="spellStart"/>
      <w:r w:rsidRPr="00242DA3">
        <w:rPr>
          <w:rFonts w:ascii="Arial" w:hAnsi="Arial" w:cs="Arial"/>
          <w:sz w:val="22"/>
          <w:szCs w:val="22"/>
        </w:rPr>
        <w:t>ayudicas</w:t>
      </w:r>
      <w:proofErr w:type="spellEnd"/>
      <w:r w:rsidRPr="00242DA3">
        <w:rPr>
          <w:rFonts w:ascii="Arial" w:hAnsi="Arial" w:cs="Arial"/>
          <w:sz w:val="22"/>
          <w:szCs w:val="22"/>
        </w:rPr>
        <w:t xml:space="preserve">, dos </w:t>
      </w:r>
      <w:proofErr w:type="spellStart"/>
      <w:r w:rsidRPr="00242DA3">
        <w:rPr>
          <w:rFonts w:ascii="Arial" w:hAnsi="Arial" w:cs="Arial"/>
          <w:sz w:val="22"/>
          <w:szCs w:val="22"/>
        </w:rPr>
        <w:t>paguicas</w:t>
      </w:r>
      <w:proofErr w:type="spellEnd"/>
      <w:r w:rsidRPr="00242DA3">
        <w:rPr>
          <w:rFonts w:ascii="Arial" w:hAnsi="Arial" w:cs="Arial"/>
          <w:sz w:val="22"/>
          <w:szCs w:val="22"/>
        </w:rPr>
        <w:t xml:space="preserve"> este año o qué, pero se aumenta una cantidad que es bastante importante, son de quinientos mil euros, se pasa a un millón cuando, sin embargo, en otras edades pues... O al propio comercio no se le trata con iguales condiciones.  En definitiva, hay un uso, vemos un uso desproporcionado del gasto, que, en principio, pues, nosotros, desde nuestra ideología, pues defendemos que se haga un uso proporcionado del dinero público, que al fin y al cabo es el dinero de los torrevejenses.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 xml:space="preserve">Gracias, señor Navarro.  Ahora sí, señora Gómez.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Sra. Gómez Magán: </w:t>
      </w:r>
      <w:proofErr w:type="spellStart"/>
      <w:r w:rsidRPr="00242DA3">
        <w:rPr>
          <w:rFonts w:ascii="Arial" w:hAnsi="Arial" w:cs="Arial"/>
          <w:sz w:val="22"/>
          <w:szCs w:val="22"/>
        </w:rPr>
        <w:t>Gracias.Bueno</w:t>
      </w:r>
      <w:proofErr w:type="spellEnd"/>
      <w:r w:rsidRPr="00242DA3">
        <w:rPr>
          <w:rFonts w:ascii="Arial" w:hAnsi="Arial" w:cs="Arial"/>
          <w:sz w:val="22"/>
          <w:szCs w:val="22"/>
        </w:rPr>
        <w:t xml:space="preserve">, en cuanto a este punto que nos trae esta mañana en un Pleno extraordinario, sabemos que esta modificación data del mes de mayo. En concreto, el 19 de mayo se aprobó por junta de gobierno local la modificación de crédito 20-21. Esto se hizo anteriormente a que el presupuesto definitivo del Ayuntamiento del 2021 se aprobase en el Pleno también extraordinario del 7 de junio. En comisión preguntamos sobre esta posibilidad y creemos y las fuentes consultadas nos indican que, a tenor de lo establecido en el artículo 169.6 del Real Decreto 2/2004, de 5 de marzo, por el que se aprueba el texto refundido de la Ley de Haciendas Locales se establece que si al iniciarse el ejercicio económico no hubiese entrado en vigor el presupuesto correspondiente, se considerará automáticamente prorrogado en el ejercicio anterior con sus créditos iniciales, sin perjuicio de las modificaciones que se realicen conforme a lo dispuesto en el artículo 177, 178 y 179 de esta ley hasta la entrada en vigor del nuevo presupuesto. Prórroga que no afectará a los créditos para servicios, programas, etcétera. Entonces, entendemos que, una vez aprobado el presupuesto del 2021, estas prórrogas se tendrían que haber hecho sobre el 21, no sobre el prorrogado del 2020, que en este caso ya no está en vigor. Por lo tanto, tenemos reservas sobre la aprobación de esta modificación que creemos que, efectivamente, se puede llevar a cabo, pero sobre el presupuesto de 2021 y no sobre el prorrogado del 2020, que entendemos que ya no está en vigor al haber sido aprobado con carácter posterior a la fecha de esta comisión y a la aprobación por junta de gobierno local. Por lo tanto, entendemos que, ante estas dudas, nuestro voto va a ser la abstención. Nada más.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 xml:space="preserve">Muchas gracias, señora Gómez.  Señor Samper su posicionamiento.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Samper: </w:t>
      </w:r>
      <w:r w:rsidRPr="00242DA3">
        <w:rPr>
          <w:rFonts w:ascii="Arial" w:hAnsi="Arial" w:cs="Arial"/>
          <w:sz w:val="22"/>
          <w:szCs w:val="22"/>
        </w:rPr>
        <w:t>Sí.  Muchas gracias.</w:t>
      </w:r>
      <w:r w:rsidRPr="00242DA3">
        <w:rPr>
          <w:rFonts w:ascii="Arial" w:hAnsi="Arial" w:cs="Arial"/>
          <w:b/>
          <w:sz w:val="22"/>
          <w:szCs w:val="22"/>
        </w:rPr>
        <w:t xml:space="preserve"> </w:t>
      </w:r>
      <w:r w:rsidRPr="00242DA3">
        <w:rPr>
          <w:rFonts w:ascii="Arial" w:hAnsi="Arial" w:cs="Arial"/>
          <w:sz w:val="22"/>
          <w:szCs w:val="22"/>
        </w:rPr>
        <w:t xml:space="preserve">Antes de posicionar, voy a hacer una breve cronología para que los ciudadanos puedan entender cuál ha sido el papel de Sueña Torrevieja en este transcurso del expediente.  Hoy, por lo menos, hemos conseguido algo positivo y es que, ya, el señor Paredes ya no nos cataloga de individuos, sino que se ha dirigido a nosotros como señores, por lo menos creo que hemos avanzado en algo y seguramente ustedes también van a comprender cuál ha sido nuestro papel en este procedimiento.  El 13 de mayo de 2021 convocaron ustedes Comisión de Hacienda para la aprobación el 18 de esta modificación de créditos, que tuvieron que desconvocar para rectificar errores y la casi práctica totalidad de ellos indicados en el escrito de alegaciones de Sueña Torrevieja de 19 de mayo de 2021, concretamente en dieciséis alegaciones de las cuarenta y seis presentadas, incluyendo la alegación quinta, que advertía que la memoria de la Alcaldía se relacionan los datos del crédito inicial de las aplicaciones presupuestarias que deben suplementarse en lugar de los datos de los créditos definitivos de dichas partidas antes de la modificación de crédito número 1, que </w:t>
      </w:r>
      <w:r w:rsidRPr="00242DA3">
        <w:rPr>
          <w:rFonts w:ascii="Arial" w:hAnsi="Arial" w:cs="Arial"/>
          <w:sz w:val="22"/>
          <w:szCs w:val="22"/>
        </w:rPr>
        <w:lastRenderedPageBreak/>
        <w:t xml:space="preserve">son distintos, ya que antes de la presente modificación se han efectuado, hasta la fecha, transferencias de crédito que afectan a algunas de las aplicaciones presupuestarias que se incrementan.  Por lo que la modificación sobre los créditos iniciales del presupuesto prorrogado, en lugar de sobre los créditos actuales en el momento de la modificación, suponía una modificación del presupuesto prorrogado que ya no existe desde el 8 de junio de 2021, fecha en la que se publicó en el BOP el presupuesto aprobado definitivamente en sesión plenaria de 7 de junio de 2021. Pues bien, sin embargo, ni el Equipo de Gobierno ha dado las gracias a Sueña Torrevieja por ello, por esas advertencias, por esa posterior corrección de errores.  Ni en ningún lugar del expediente consta que dichas modificaciones se han producido por las advertencias y el afán colaborativo de Sueña Torrevieja en insistir en que los expedientes que se traigan al Pleno estén correctos y ajustados a la legalidad, que es nuestra función como representantes legítimos de la oposición.  Por todos estos motivos, porque, además, siguen existiendo errores y para ello hemos presentado una enmienda que, como ustedes han comprobado, la hemos expuesto al principio de esta sesión y que nos gustaría que se tuviera en consideración por todos los concejales aquí presentes y porque, algo muy importante, y porque no queremos ser cómplices de la ruina económica a la que ustedes pretenden llevar al ayuntamiento.  No lo decimos nosotros, lo dice de nuevo, insisto, ese informe del órgano de contabilidad que advierte de un déficit de financiación de cincuenta y siete millones de euros.  Por todos estos motivos, evidentemente, vamos a votar en contra de este expediente, no sin ello, de nuevo insistir en que queremos, y por eso lo hemos mostrado esta participación, esta voluntad desde el principio, queremos que se apruebe esa enmienda donde se puedan paliar muchos de los errores que trae este expediente.  Muchas gracias.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bCs/>
          <w:sz w:val="22"/>
          <w:szCs w:val="22"/>
        </w:rPr>
        <w:t>SR. ALCALDE</w:t>
      </w:r>
      <w:r w:rsidRPr="00242DA3">
        <w:rPr>
          <w:rFonts w:ascii="Arial" w:hAnsi="Arial" w:cs="Arial"/>
          <w:sz w:val="22"/>
          <w:szCs w:val="22"/>
        </w:rPr>
        <w:t xml:space="preserve">: Muchas gracias, señor Samper.  Señor Muñoz.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Sr. Muñoz:</w:t>
      </w:r>
      <w:r w:rsidRPr="00242DA3">
        <w:rPr>
          <w:rFonts w:ascii="Arial" w:hAnsi="Arial" w:cs="Arial"/>
          <w:sz w:val="22"/>
          <w:szCs w:val="22"/>
        </w:rPr>
        <w:t xml:space="preserve"> Muchas gracias.  Bueno, después de escuchar a todos los compañeros de corporación, podemos sacar alguna lectura que otra.  Pero, en definitiva, se puede decir que los presupuestos o las modificaciones, como viene a ser en este caso, se deberían de aprobar cumpliendo con la normativa vigente.  No están de acuerdo con que se cumpla con la Constitución y, por ende, cumplir con los derechos fundamentales de los representantes y de la ciudadanía.  Bueno, pues esto, en principio, bueno, pues, le deja en muy mal lugar.  Como hemos dicho antes, no todo vale.  Por supuesto, tampoco vale todo para conseguir unos objetivos que, además, incumpliendo con la legalidad, al final, su propósito va a ser llevar a la ruina al Ayuntamiento de Torrevieja.  Por ello, bueno, pues, nosotros no vamos a ser, el Grupo Municipal de Los Verdes no va a ser cómplice.  No cuenten con nuestro voto para nada, por supuesto.  Los Verdes apostamos por la transparencia y la legalidad.  Los Verdes apostamos por las políticas que mejoren la vida de nuestros vecinos, apostamos por la mejora de nuestros servicios, apostamos por la correcta fiscalización de los impuestos que pagan nuestros vecinos, que lo generan ellos, con mucho sufrimiento se paga, además.  Y, por supuesto, apostamos por inversiones sostenibles que sitúen a nuestro municipio en el </w:t>
      </w:r>
      <w:r w:rsidRPr="00242DA3">
        <w:rPr>
          <w:rFonts w:ascii="Arial" w:hAnsi="Arial" w:cs="Arial"/>
          <w:sz w:val="22"/>
          <w:szCs w:val="22"/>
        </w:rPr>
        <w:lastRenderedPageBreak/>
        <w:t xml:space="preserve">centro del turismo nacional, como estábamos consiguiendo en el mandato anterior.  Con más y mejores servicios, más espacios verdes y, por supuesto, recreos de todo tipo.  Y, por supuesto, además, mucho menos ladrillo y pelotazo que, en definitiva, es lo que ustedes nos traen hoy aquí.  Lacra, además, gracias, señora.  Lacra, además, que perjudica a una gran parte de la población de Torrevieja en beneficio de unos pocos como después de dos años estamos observando que esos son sus objetivos de Gobierno, perjudicar a una generalidad muy grande de nuestra población para dar beneficio a sus compañeros y amigos.  Gracias.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 xml:space="preserve">Gracias, señor Muñoz.  Le ruego, por favor a los Sres. Concejales guarden silencio.  Sé que es difícil aguantar cosas, decir una ciudad más verde.  Hace cuatro años cuando se quitaron la mitad de las palmeras del municipio.  Pero bueno, les ruego, por favor, que no interrumpamos a el señor Muñoz en su intervención.  Nos retaría Señor Navarro y también por parte del Equipo de Gobierno.  Señor Navarro, adelante.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Navarro: </w:t>
      </w:r>
      <w:r w:rsidRPr="00242DA3">
        <w:rPr>
          <w:rFonts w:ascii="Arial" w:hAnsi="Arial" w:cs="Arial"/>
          <w:sz w:val="22"/>
          <w:szCs w:val="22"/>
        </w:rPr>
        <w:t xml:space="preserve">Bueno pues, ya he expresado lo que ha dado tiempo a contar en el breve tiempo que tenemos.  Lo único, pues, también se me había saltado, no me había dado tiempo a decir lo que ha dicho la portavoz de Ciudadanos en cuanto a la modificación, que al final no sabemos si es la modificación de presupuestos 2020 o 21. Si es del 20, el 20 está cerrado.  No entendemos que se pueda hacer una modificación hoy en día.  Y si es del 21, debería de corregirse y venir como modificación del presupuesto de 2021. Aunque muchas de las partidas que vienen, ya hemos dicho que podían esperar a 2022 si no son urgentes.  Nada más.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 xml:space="preserve">Muchas gracias, señor Navarro.  Cerraría el concejal de Hacienda.  Se lo aclaro, fue un error.  Fue un tema de la señora Gómez Magán que ya se planteó en la comisión, le hizo la consulta la interventora, me consta que se lo ha aclarado.  Es decir, el documento prorrogado de un presupuesto anterior deja de tener vigencia prorrogada cuando al inicio del ejercicio contable deja de ser prorrogado y, por lo tanto, es el vigente.  Es decir, ya no hablamos del prorrogado antes de haber aprobado nuestro presupuesto definitivo.  Se lo vengo a explicar así, a ver si lo entiende mejor.  En el 21, nosotros no estábamos con el prorrogado del 20, estábamos con el prorrogado del 20 que pasó a ser presupuesto del 21.  Por lo tanto, se habla siempre de los efectos del presupuesto del 21.  Entonces, cualquier modificación posterior lo que hace es modificar el presupuesto vigente.  Creo que ese extremo la señora interventora se lo aclaró bastante bien a la señora Gómez Magán.  Lo vuelvo a decir porque como usted también se ha venido a referenciar para que ustedes tengan claridad en ese sentido de que, lógicamente, además, el informe de la Intervención, también hay un extremo que lo viene a referir.  Señor Paredes, por favor.  Tendría para cerrar el posicionamiento de voto.  </w:t>
      </w:r>
    </w:p>
    <w:p w:rsidR="00242DA3" w:rsidRPr="00242DA3" w:rsidRDefault="00242DA3" w:rsidP="00242DA3">
      <w:pPr>
        <w:widowControl/>
        <w:spacing w:line="276" w:lineRule="auto"/>
        <w:ind w:firstLine="708"/>
        <w:jc w:val="both"/>
        <w:rPr>
          <w:rFonts w:ascii="Arial" w:hAnsi="Arial" w:cs="Arial"/>
          <w:sz w:val="22"/>
          <w:szCs w:val="22"/>
        </w:rPr>
      </w:pPr>
    </w:p>
    <w:p w:rsidR="00242DA3" w:rsidRPr="00242DA3" w:rsidRDefault="00242DA3" w:rsidP="00242DA3">
      <w:pPr>
        <w:widowControl/>
        <w:spacing w:line="276" w:lineRule="auto"/>
        <w:ind w:firstLine="708"/>
        <w:jc w:val="both"/>
        <w:rPr>
          <w:rFonts w:ascii="Arial" w:hAnsi="Arial" w:cs="Arial"/>
          <w:sz w:val="22"/>
          <w:szCs w:val="22"/>
        </w:rPr>
      </w:pPr>
      <w:r w:rsidRPr="00242DA3">
        <w:rPr>
          <w:rFonts w:ascii="Arial" w:hAnsi="Arial" w:cs="Arial"/>
          <w:b/>
          <w:sz w:val="22"/>
          <w:szCs w:val="22"/>
        </w:rPr>
        <w:lastRenderedPageBreak/>
        <w:t xml:space="preserve">Sr. Paredes: </w:t>
      </w:r>
      <w:r w:rsidRPr="00242DA3">
        <w:rPr>
          <w:rFonts w:ascii="Arial" w:hAnsi="Arial" w:cs="Arial"/>
          <w:sz w:val="22"/>
          <w:szCs w:val="22"/>
        </w:rPr>
        <w:t xml:space="preserve">Muchas gracias, señor Alcalde.  Pues poco más se puede decir de las intervenciones que hemos escuchado.  Los individuos que conforman la oposición, no es algo despectivo, sino descriptivo pidiendo que no se lleven a cabo estos planes de recuperación económica como ya es habitual.  Nos encontramos con una enmienda hoy de forma sorpresiva y de la que ninguno tenemos constancia.  Ha dicho que tenían todos los portavoces, pero lo cierto es que ha llegado cuando ya estábamos aquí sentados.  Hemos pasado por innumerables comisiones para abordar este punto y siempre se ha solicitado dejar el punto sobre la mesa.  Usted no ha entrado a contarlo, pero su compañera Fanny Serrano nos ha hecho una breve descripción de la situación.  No se ha apostado por construir por su parte, las enmiendas políticas se pueden debatir aquí.  Y, como estamos en la aprobación provisional, se estudiarán de forma más detenida por si cabe alguna incorporación previa a la aprobación definitiva.  Igualmente, me hubiera gustado que hubiera estado con nosotros y valorar la posible incorporación del documento pero, en fin, sin poder verlo y únicamente con lo expresado por el señor Samper, voy a contestarle.  Por un lado, no hay déficit real, prevemos ingresar cien millones de euros y prevemos gastar otros cien millones y ahora incorporamos estos setenta millones que se encuentran en el banco.  Uno más uno son dos, pero parece que no ha sabido hacer la suma.  No sé si quieren que sigan quedando esos millones en el banco, pero nosotros apostamos por un plan de reactivación económica para la ciudad.  Analizando su enmienda, en cuanto a la amortización, nos permite devolver el préstamo y no pagar más intereses.  Entendemos que es positivo aprovechar esta modificación y reducir la deuda a cero.  En cuanto a la empresa pública, su error es ligarlo a las Basuras, pero se trata de apostar por proyectos europeos y establecer un sistema en el que confluyan todos los grandes servicios del ayuntamiento, por lo que vamos a seguir adelante con este proyecto.  A los errores, como le he dicho en mi anterior intervención, el expediente lo realizan los técnicos y ninguno de lo que estamos aquí somos habilitados nacionales para cuestionar la aprobación del expediente.  Sobre el resto de medidas, son apuestas de este Equipo de Gobierno por crecer y mejorar la ciudad y mejorar los servicios a los ciudadanos, por lo que entiendo que su enmienda no es útil para este expediente, pero igualmente le doy las gracias porque ha llegado a decir que si aceptamos sus seis enmiendas, votaría a favor.  No estará tan mal el expediente.  Señor Muñoz, no voy a entrar a valorar los errores contables que usted ha encontrado.  Aquí parece que tenemos una oposición formada por abogados del Estado, pero sí ha llegado a decir que esta modificación se podría haber llevado a cabo hace un año, este expediente es fruto de la liquidación del presupuesto de 2020. También ha dicho que no apostamos por el personal del ayuntamiento, lo hacemos, mejoramos la partida de Personal, creamos un centro de formación de empleo y dotamos con este remanente, con dos millones de euros, para contratar personal laboral.  Señor Navarro, rápidamente, dice que usted también llevaba en su programa las medidas que hoy traemos a aprobación, pero va a votar en contra, no sé qué decirle, la verdad, si darle las gracias o animarle a seguir.  Ha llegado a decir que nosotros cerramos todo lo que ustedes hicieron, ustedes no hicieron nada, pero no quiero entrar con el tema de los cierres, de verdad que no.  Torrevieja, como usted ha dicho, se va a quedar estupenda </w:t>
      </w:r>
      <w:r w:rsidRPr="00242DA3">
        <w:rPr>
          <w:rFonts w:ascii="Arial" w:hAnsi="Arial" w:cs="Arial"/>
          <w:sz w:val="22"/>
          <w:szCs w:val="22"/>
        </w:rPr>
        <w:lastRenderedPageBreak/>
        <w:t xml:space="preserve">con estas inversiones, mejoramos las partidas de Servicios Sociales, becas universitarias, que nos olvidamos de los jóvenes, ha llegado a decir, recuperamos las becas, mejoramos las partidas para llevar actividades de ocio y, además, vamos a poner en marcha el centro de ocio juvenil, que ustedes nunca llevaron a cabo.  En fin, recuperamos todo lo que se perdió en la legislatura anterior.  Aquí se han enumerado las diferentes partidas que se crean o se amplían para superar la grave situación que estamos viviendo.  Nosotros nos hemos sentado con comerciantes, hosteleros, pensionistas, asociaciones, estudiantes, diferentes vecinos y, al final, este documento lo confeccionan ellos, son sus propuestas para mejorar la ciudad y son las mismas que el Partido Popular hizo suyas durante la campaña de 2019, con los diferentes contratos electorales que suscribimos.  Por eso el voto del Grupo Municipal Popular será a favor, a favor de una Torrevieja más social, con más empleo, con más inversión y preparada para ser una ciudad más atractiva, al turismo.  Esto es la Torrevieja que queremos y por ello seguiremos trabajando, por todos los torrevejenses con este plan por y para Torrevieja.  Muchas gracias.  </w:t>
      </w:r>
    </w:p>
    <w:p w:rsidR="00242DA3" w:rsidRPr="00242DA3" w:rsidRDefault="00242DA3" w:rsidP="00242DA3">
      <w:pPr>
        <w:widowControl/>
        <w:spacing w:line="276" w:lineRule="auto"/>
        <w:ind w:firstLine="708"/>
        <w:jc w:val="both"/>
        <w:rPr>
          <w:rFonts w:ascii="Arial" w:hAnsi="Arial" w:cs="Arial"/>
          <w:sz w:val="22"/>
          <w:szCs w:val="22"/>
        </w:rPr>
      </w:pPr>
    </w:p>
    <w:p w:rsidR="00242DA3" w:rsidRDefault="00242DA3" w:rsidP="00FF75C2">
      <w:pPr>
        <w:ind w:firstLine="708"/>
        <w:jc w:val="both"/>
        <w:rPr>
          <w:rFonts w:ascii="Arial" w:hAnsi="Arial" w:cs="Arial"/>
          <w:sz w:val="22"/>
          <w:szCs w:val="22"/>
        </w:rPr>
      </w:pPr>
      <w:r w:rsidRPr="00242DA3">
        <w:rPr>
          <w:rFonts w:ascii="Arial" w:hAnsi="Arial" w:cs="Arial"/>
          <w:b/>
          <w:sz w:val="22"/>
          <w:szCs w:val="22"/>
        </w:rPr>
        <w:t xml:space="preserve">SR. ALCALDE: </w:t>
      </w:r>
      <w:r w:rsidRPr="00242DA3">
        <w:rPr>
          <w:rFonts w:ascii="Arial" w:hAnsi="Arial" w:cs="Arial"/>
          <w:sz w:val="22"/>
          <w:szCs w:val="22"/>
        </w:rPr>
        <w:t xml:space="preserve">Muchas gracias, señor Paredes.  Para aclaración de algún extremo que han hecho mención, sobre todo, el señor Muñoz, vale.  Ha repetido usted, señor Muñoz, lo mismo que dijo en comisión, ha dicho que esto es ilegal, ¿verdad? Ha dicho que lo que estamos trayendo aquí es ilegal, que está mal tramitado, que tiene errores contables, irregularidades.  Le recuerdo y constará en este acta que al finalizar la Comisión Informativa me dirigí a la secretaria de la comisión, me dirigí también a la interventora formulándole la pregunta de que si todos los extremos se habían puesto en conocimiento de la comisión, tanto por usted como por algún otro compañero, eran ciertos, pues lógicamente no podíamos continuar.  Ambos, en este caso, no la habilitada nacional, que actúa de secretaria de la comisión, pero sí la habilitada nacional, que es la interventora, efectivamente, dijo que estaba todo en perfecto estado.  Que es correcto, lo cual, las afirmaciones que han hecho ustedes aquí, lo vengo a poner en conocimiento para que sepan que todo es correcto.  Es más, no hay ningún informe en contra.  Lo dijo usted el otro día, me lo ha dicho alguien en televisión y lo vuelvo a repetir esta mañana, no hay ningún un informe en contra, no hay ningún informe en contra.  Aquí solo hay un informe, en este caso, que si quieren yo se lo vuelvo a leer porque parece ser que usted no se lo ha leído, y los previos son todos favorables, no hay ninguno contrario a que esto se haga con normalidad.  Mire, no voy a perder más tiempo, con mi afán de intentar para que usted me pudiese comprender, como veo que usted no pone voluntad, lo zanjamos y lo dejamos aquí, pero ahora les explico lo que quería hacer.  Tenemos que votar las enmiendas del señor Samper y, en principio, yo les iba a proponer, puesto que ha hecho una explicación de todas las enmiendas conjuntas, pues hacer una votación del conjunto de las enmiendas, salvo que él me dijese que quiere que votemos enmienda a enmienda, pues no lo haríamos como le estoy proponiendo.  Señor Samper, necesito que usted me diga cómo quiere que las votemos, para que, efectivamente, podamos proceder, si le parece a usted bien, pues lo haríamos de forma conjunta.  Le parece bien.  Perfecto, pues entonces vamos a solicitar la votación a los señores y señoras concejalas, para aprobar o no las enmiendas del señor Samper.  ¿Votos a favor? Votos a favor, el PSOE, Los Verdes y Sueña.  ¿Votos en contra? Partido Popular, Carolina </w:t>
      </w:r>
      <w:proofErr w:type="spellStart"/>
      <w:r w:rsidRPr="00242DA3">
        <w:rPr>
          <w:rFonts w:ascii="Arial" w:hAnsi="Arial" w:cs="Arial"/>
          <w:sz w:val="22"/>
          <w:szCs w:val="22"/>
        </w:rPr>
        <w:t>Vigara</w:t>
      </w:r>
      <w:proofErr w:type="spellEnd"/>
      <w:r w:rsidRPr="00242DA3">
        <w:rPr>
          <w:rFonts w:ascii="Arial" w:hAnsi="Arial" w:cs="Arial"/>
          <w:sz w:val="22"/>
          <w:szCs w:val="22"/>
        </w:rPr>
        <w:t xml:space="preserve">.  Y abstenciones, Ciudadanos.  Perfecto, pues como las enmiendas no se han aprobado, ahora pasaríamos a votar el punto, como venía en este caso esa </w:t>
      </w:r>
      <w:r w:rsidRPr="00242DA3">
        <w:rPr>
          <w:rFonts w:ascii="Arial" w:hAnsi="Arial" w:cs="Arial"/>
          <w:sz w:val="22"/>
          <w:szCs w:val="22"/>
        </w:rPr>
        <w:lastRenderedPageBreak/>
        <w:t xml:space="preserve">modificación.  ¿Votos a favor? Partido Popular y Carolina </w:t>
      </w:r>
      <w:proofErr w:type="spellStart"/>
      <w:r w:rsidRPr="00242DA3">
        <w:rPr>
          <w:rFonts w:ascii="Arial" w:hAnsi="Arial" w:cs="Arial"/>
          <w:sz w:val="22"/>
          <w:szCs w:val="22"/>
        </w:rPr>
        <w:t>Vigara</w:t>
      </w:r>
      <w:proofErr w:type="spellEnd"/>
      <w:r w:rsidRPr="00242DA3">
        <w:rPr>
          <w:rFonts w:ascii="Arial" w:hAnsi="Arial" w:cs="Arial"/>
          <w:sz w:val="22"/>
          <w:szCs w:val="22"/>
        </w:rPr>
        <w:t>.  ¿En contra? Sueña, Los Verdes y Partido Socialista.  Y abstenciones, la de la señora Gómez Magán.  Perfecto, quedaría el punto número 1 aprobado.</w:t>
      </w:r>
    </w:p>
    <w:p w:rsidR="00FF75C2" w:rsidRDefault="00FF75C2" w:rsidP="00FF75C2">
      <w:pPr>
        <w:ind w:firstLine="708"/>
        <w:jc w:val="both"/>
        <w:rPr>
          <w:rFonts w:ascii="Arial" w:hAnsi="Arial" w:cs="Arial"/>
          <w:sz w:val="22"/>
          <w:szCs w:val="22"/>
        </w:rPr>
      </w:pPr>
    </w:p>
    <w:p w:rsidR="007D2816" w:rsidRDefault="007D2816" w:rsidP="001375F2">
      <w:pPr>
        <w:jc w:val="both"/>
        <w:rPr>
          <w:rFonts w:ascii="Arial" w:hAnsi="Arial" w:cs="Arial"/>
          <w:sz w:val="22"/>
          <w:szCs w:val="22"/>
        </w:rPr>
      </w:pPr>
      <w:r>
        <w:rPr>
          <w:rFonts w:ascii="Arial" w:hAnsi="Arial" w:cs="Arial"/>
          <w:sz w:val="22"/>
          <w:szCs w:val="22"/>
        </w:rPr>
        <w:tab/>
        <w:t>Llegados a este punto el Sr. Presidente somete a votación todas las enmiendas presentadas por el Sr. Concejal del Grupo Municipal Sueña Torrevieja, D. Pablo Samper Hernández</w:t>
      </w:r>
      <w:r w:rsidR="00BE3314">
        <w:rPr>
          <w:rFonts w:ascii="Arial" w:hAnsi="Arial" w:cs="Arial"/>
          <w:sz w:val="22"/>
          <w:szCs w:val="22"/>
        </w:rPr>
        <w:t>, arriba transcritas</w:t>
      </w:r>
      <w:r>
        <w:rPr>
          <w:rFonts w:ascii="Arial" w:hAnsi="Arial" w:cs="Arial"/>
          <w:sz w:val="22"/>
          <w:szCs w:val="22"/>
        </w:rPr>
        <w:t>, con el siguiente resultado:</w:t>
      </w:r>
    </w:p>
    <w:p w:rsidR="007D2816" w:rsidRDefault="007D2816" w:rsidP="001375F2">
      <w:pPr>
        <w:jc w:val="both"/>
        <w:rPr>
          <w:rFonts w:ascii="Arial" w:hAnsi="Arial" w:cs="Arial"/>
          <w:sz w:val="22"/>
          <w:szCs w:val="22"/>
        </w:rPr>
      </w:pPr>
    </w:p>
    <w:p w:rsidR="007D2816" w:rsidRDefault="007D2816" w:rsidP="007D2816">
      <w:pPr>
        <w:jc w:val="both"/>
        <w:rPr>
          <w:rFonts w:ascii="Arial" w:hAnsi="Arial" w:cs="Arial"/>
          <w:sz w:val="22"/>
          <w:szCs w:val="22"/>
        </w:rPr>
      </w:pPr>
      <w:r>
        <w:rPr>
          <w:rFonts w:ascii="Arial" w:hAnsi="Arial" w:cs="Times New Roman"/>
          <w:sz w:val="22"/>
          <w:szCs w:val="20"/>
        </w:rPr>
        <w:tab/>
        <w:t xml:space="preserve">El Ayuntamiento Pleno, con el voto a favor de nueve de los miembros presentes, el voto en contra de los Sres. Concejales </w:t>
      </w:r>
      <w:r w:rsidRPr="00F94723">
        <w:rPr>
          <w:rFonts w:ascii="Arial" w:hAnsi="Arial" w:cs="Arial"/>
          <w:sz w:val="22"/>
          <w:szCs w:val="22"/>
        </w:rPr>
        <w:t xml:space="preserve">Dª. </w:t>
      </w:r>
      <w:proofErr w:type="spellStart"/>
      <w:r w:rsidRPr="00F94723">
        <w:rPr>
          <w:rFonts w:ascii="Arial" w:hAnsi="Arial" w:cs="Arial"/>
          <w:sz w:val="22"/>
          <w:szCs w:val="22"/>
        </w:rPr>
        <w:t>Mª</w:t>
      </w:r>
      <w:proofErr w:type="spellEnd"/>
      <w:r w:rsidRPr="00F94723">
        <w:rPr>
          <w:rFonts w:ascii="Arial" w:hAnsi="Arial" w:cs="Arial"/>
          <w:sz w:val="22"/>
          <w:szCs w:val="22"/>
        </w:rPr>
        <w:t xml:space="preserve"> del Rosario Martínez </w:t>
      </w:r>
      <w:proofErr w:type="spellStart"/>
      <w:r w:rsidRPr="00F94723">
        <w:rPr>
          <w:rFonts w:ascii="Arial" w:hAnsi="Arial" w:cs="Arial"/>
          <w:sz w:val="22"/>
          <w:szCs w:val="22"/>
        </w:rPr>
        <w:t>Chazarra</w:t>
      </w:r>
      <w:proofErr w:type="spellEnd"/>
      <w:r w:rsidRPr="00F94723">
        <w:rPr>
          <w:rFonts w:ascii="Arial" w:hAnsi="Arial" w:cs="Arial"/>
          <w:sz w:val="22"/>
          <w:szCs w:val="22"/>
        </w:rPr>
        <w:t xml:space="preserve">, D. Ricardo Recuero Serrano, Dª. Diana Box Alonso, Dª. Concepción Sala Maciá, D. José Antonio Quesada Hurtado, Dª. Inmaculada Montesinos Pérez, D. Antonio Francisco Vidal Arévalo, D. Tomás Ricardo Ballester Herrera, Dª. </w:t>
      </w:r>
      <w:proofErr w:type="spellStart"/>
      <w:r w:rsidRPr="00F94723">
        <w:rPr>
          <w:rFonts w:ascii="Arial" w:hAnsi="Arial" w:cs="Arial"/>
          <w:sz w:val="22"/>
          <w:szCs w:val="22"/>
        </w:rPr>
        <w:t>Mª</w:t>
      </w:r>
      <w:proofErr w:type="spellEnd"/>
      <w:r w:rsidRPr="00F94723">
        <w:rPr>
          <w:rFonts w:ascii="Arial" w:hAnsi="Arial" w:cs="Arial"/>
          <w:sz w:val="22"/>
          <w:szCs w:val="22"/>
        </w:rPr>
        <w:t xml:space="preserve"> del Carmen Gómez Candel, Dª. </w:t>
      </w:r>
      <w:proofErr w:type="spellStart"/>
      <w:r w:rsidRPr="00F94723">
        <w:rPr>
          <w:rFonts w:ascii="Arial" w:hAnsi="Arial" w:cs="Arial"/>
          <w:sz w:val="22"/>
          <w:szCs w:val="22"/>
        </w:rPr>
        <w:t>Mª</w:t>
      </w:r>
      <w:proofErr w:type="spellEnd"/>
      <w:r w:rsidRPr="00F94723">
        <w:rPr>
          <w:rFonts w:ascii="Arial" w:hAnsi="Arial" w:cs="Arial"/>
          <w:sz w:val="22"/>
          <w:szCs w:val="22"/>
        </w:rPr>
        <w:t xml:space="preserve"> Sandra Sánchez Andreu, D. Federico Alarcón Martínez, Dª. </w:t>
      </w:r>
      <w:proofErr w:type="spellStart"/>
      <w:r w:rsidRPr="00F94723">
        <w:rPr>
          <w:rFonts w:ascii="Arial" w:hAnsi="Arial" w:cs="Arial"/>
          <w:sz w:val="22"/>
          <w:szCs w:val="22"/>
        </w:rPr>
        <w:t>Gitte</w:t>
      </w:r>
      <w:proofErr w:type="spellEnd"/>
      <w:r w:rsidRPr="00F94723">
        <w:rPr>
          <w:rFonts w:ascii="Arial" w:hAnsi="Arial" w:cs="Arial"/>
          <w:sz w:val="22"/>
          <w:szCs w:val="22"/>
        </w:rPr>
        <w:t xml:space="preserve"> Lund Thomsen, D. Domingo Paredes Ibáñez</w:t>
      </w:r>
      <w:r>
        <w:rPr>
          <w:rFonts w:ascii="Arial" w:hAnsi="Arial" w:cs="Arial"/>
          <w:sz w:val="22"/>
          <w:szCs w:val="22"/>
        </w:rPr>
        <w:t xml:space="preserve">, Dª. Carolina </w:t>
      </w:r>
      <w:proofErr w:type="spellStart"/>
      <w:r>
        <w:rPr>
          <w:rFonts w:ascii="Arial" w:hAnsi="Arial" w:cs="Arial"/>
          <w:sz w:val="22"/>
          <w:szCs w:val="22"/>
        </w:rPr>
        <w:t>Vigara</w:t>
      </w:r>
      <w:proofErr w:type="spellEnd"/>
      <w:r>
        <w:rPr>
          <w:rFonts w:ascii="Arial" w:hAnsi="Arial" w:cs="Arial"/>
          <w:sz w:val="22"/>
          <w:szCs w:val="22"/>
        </w:rPr>
        <w:t xml:space="preserve"> García y del Sr. Alcalde D. Eduardo </w:t>
      </w:r>
      <w:proofErr w:type="spellStart"/>
      <w:r>
        <w:rPr>
          <w:rFonts w:ascii="Arial" w:hAnsi="Arial" w:cs="Arial"/>
          <w:sz w:val="22"/>
          <w:szCs w:val="22"/>
        </w:rPr>
        <w:t>Dolón</w:t>
      </w:r>
      <w:proofErr w:type="spellEnd"/>
      <w:r>
        <w:rPr>
          <w:rFonts w:ascii="Arial" w:hAnsi="Arial" w:cs="Arial"/>
          <w:sz w:val="22"/>
          <w:szCs w:val="22"/>
        </w:rPr>
        <w:t xml:space="preserve"> Sánchez, y la abstención de la Sra. Concejala Dª. Pilar Gómez Magán, Acuerda:</w:t>
      </w:r>
    </w:p>
    <w:p w:rsidR="007D2816" w:rsidRDefault="007D2816" w:rsidP="007D2816">
      <w:pPr>
        <w:jc w:val="both"/>
        <w:rPr>
          <w:rFonts w:ascii="Arial" w:hAnsi="Arial" w:cs="Times New Roman"/>
          <w:sz w:val="22"/>
          <w:szCs w:val="20"/>
        </w:rPr>
      </w:pPr>
    </w:p>
    <w:p w:rsidR="007D2816" w:rsidRDefault="007D2816" w:rsidP="007D2816">
      <w:pPr>
        <w:jc w:val="both"/>
        <w:rPr>
          <w:rFonts w:ascii="Arial" w:hAnsi="Arial" w:cs="Times New Roman"/>
          <w:sz w:val="22"/>
          <w:szCs w:val="20"/>
        </w:rPr>
      </w:pPr>
      <w:r>
        <w:rPr>
          <w:rFonts w:ascii="Arial" w:hAnsi="Arial" w:cs="Times New Roman"/>
          <w:sz w:val="22"/>
          <w:szCs w:val="20"/>
        </w:rPr>
        <w:tab/>
        <w:t>Desestimar las enmiendas a la modificación de créditos número 1/2021, presentadas por D. Pablo Samper Hernández, presentadas con fecha 11-6-2021, número de registro de entrada 2021-E-RE-25462.</w:t>
      </w:r>
    </w:p>
    <w:p w:rsidR="007D2816" w:rsidRDefault="007D2816" w:rsidP="007D2816">
      <w:pPr>
        <w:jc w:val="both"/>
        <w:rPr>
          <w:rFonts w:ascii="Arial" w:hAnsi="Arial" w:cs="Arial"/>
          <w:sz w:val="22"/>
          <w:szCs w:val="22"/>
        </w:rPr>
      </w:pPr>
    </w:p>
    <w:p w:rsidR="007D2816" w:rsidRDefault="007D2816" w:rsidP="007D2816">
      <w:pPr>
        <w:jc w:val="both"/>
        <w:rPr>
          <w:rFonts w:ascii="Arial" w:hAnsi="Arial" w:cs="Arial"/>
          <w:sz w:val="22"/>
          <w:szCs w:val="22"/>
        </w:rPr>
      </w:pPr>
      <w:r>
        <w:rPr>
          <w:rFonts w:ascii="Arial" w:hAnsi="Arial" w:cs="Arial"/>
          <w:sz w:val="22"/>
          <w:szCs w:val="22"/>
        </w:rPr>
        <w:tab/>
        <w:t>A continuación el Sr. Presidente somete a votación el dictamen emitido por la Comisión Especial de Cuentas y Hacienda, con el siguiente resultado:</w:t>
      </w:r>
    </w:p>
    <w:p w:rsidR="007D2816" w:rsidRDefault="007D2816" w:rsidP="007D2816">
      <w:pPr>
        <w:jc w:val="both"/>
        <w:rPr>
          <w:rFonts w:ascii="Arial" w:hAnsi="Arial" w:cs="Arial"/>
          <w:sz w:val="22"/>
          <w:szCs w:val="22"/>
        </w:rPr>
      </w:pPr>
    </w:p>
    <w:p w:rsidR="007D2816" w:rsidRDefault="007D2816" w:rsidP="007D2816">
      <w:pPr>
        <w:jc w:val="both"/>
        <w:rPr>
          <w:rFonts w:ascii="Arial" w:hAnsi="Arial" w:cs="Arial"/>
          <w:sz w:val="22"/>
          <w:szCs w:val="22"/>
        </w:rPr>
      </w:pPr>
      <w:r>
        <w:rPr>
          <w:rFonts w:ascii="Arial" w:hAnsi="Arial" w:cs="Arial"/>
          <w:sz w:val="22"/>
          <w:szCs w:val="22"/>
        </w:rPr>
        <w:tab/>
        <w:t>El Ayuntamiento Pleno, con el voto a favor de quince de los miembros presentes</w:t>
      </w:r>
      <w:r w:rsidR="00D24779">
        <w:rPr>
          <w:rFonts w:ascii="Arial" w:hAnsi="Arial" w:cs="Arial"/>
          <w:sz w:val="22"/>
          <w:szCs w:val="22"/>
        </w:rPr>
        <w:t xml:space="preserve">, el voto en contra de los Sres. Concejales </w:t>
      </w:r>
      <w:r w:rsidR="003F67F1" w:rsidRPr="00F94723">
        <w:rPr>
          <w:rFonts w:ascii="Arial" w:hAnsi="Arial" w:cs="Arial"/>
          <w:sz w:val="22"/>
          <w:szCs w:val="22"/>
        </w:rPr>
        <w:t xml:space="preserve">D. Andrés Navarro Sánchez, Dª. Ana María Pérez Torregrosa, D. Andrés Antón Alarcón, Dª. Fanny Serrano Rodríguez, D. Rodolfo Domingo Carmona Rodríguez, Dª. Carmen María </w:t>
      </w:r>
      <w:proofErr w:type="spellStart"/>
      <w:r w:rsidR="003F67F1" w:rsidRPr="00F94723">
        <w:rPr>
          <w:rFonts w:ascii="Arial" w:hAnsi="Arial" w:cs="Arial"/>
          <w:sz w:val="22"/>
          <w:szCs w:val="22"/>
        </w:rPr>
        <w:t>Morate</w:t>
      </w:r>
      <w:proofErr w:type="spellEnd"/>
      <w:r w:rsidR="003F67F1" w:rsidRPr="00F94723">
        <w:rPr>
          <w:rFonts w:ascii="Arial" w:hAnsi="Arial" w:cs="Arial"/>
          <w:sz w:val="22"/>
          <w:szCs w:val="22"/>
        </w:rPr>
        <w:t xml:space="preserve"> Arco, D. Israel Muñoz Guijarro, D. Juan Carlos González Calatrava</w:t>
      </w:r>
      <w:r w:rsidR="003F67F1">
        <w:rPr>
          <w:rFonts w:ascii="Arial" w:hAnsi="Arial" w:cs="Arial"/>
          <w:sz w:val="22"/>
          <w:szCs w:val="22"/>
        </w:rPr>
        <w:t xml:space="preserve"> y</w:t>
      </w:r>
      <w:r w:rsidR="003F67F1" w:rsidRPr="00F94723">
        <w:rPr>
          <w:rFonts w:ascii="Arial" w:hAnsi="Arial" w:cs="Arial"/>
          <w:sz w:val="22"/>
          <w:szCs w:val="22"/>
        </w:rPr>
        <w:t xml:space="preserve"> D. Pablo Samper Hernández</w:t>
      </w:r>
      <w:r w:rsidR="003F67F1">
        <w:rPr>
          <w:rFonts w:ascii="Arial" w:hAnsi="Arial" w:cs="Arial"/>
          <w:sz w:val="22"/>
          <w:szCs w:val="22"/>
        </w:rPr>
        <w:t>, y la abstención de la Sra. Concejala Dª. Pilar Gómez Magán, ACUERDA:</w:t>
      </w:r>
    </w:p>
    <w:p w:rsidR="003F67F1" w:rsidRDefault="003F67F1" w:rsidP="007D2816">
      <w:pPr>
        <w:jc w:val="both"/>
        <w:rPr>
          <w:rFonts w:ascii="Arial" w:hAnsi="Arial" w:cs="Arial"/>
          <w:sz w:val="22"/>
          <w:szCs w:val="22"/>
        </w:rPr>
      </w:pPr>
    </w:p>
    <w:p w:rsidR="00EC13EF" w:rsidRPr="00F36C6F" w:rsidRDefault="00EC13EF" w:rsidP="00EC13EF">
      <w:pPr>
        <w:suppressAutoHyphens/>
        <w:spacing w:after="120"/>
        <w:jc w:val="both"/>
        <w:rPr>
          <w:rFonts w:ascii="Arial" w:eastAsia="Lucida Sans Unicode" w:hAnsi="Arial" w:cs="Times New Roman"/>
          <w:b/>
          <w:bCs/>
          <w:color w:val="000000"/>
          <w:kern w:val="1"/>
          <w:sz w:val="18"/>
          <w:szCs w:val="18"/>
        </w:rPr>
      </w:pPr>
      <w:r w:rsidRPr="00F36C6F">
        <w:rPr>
          <w:rFonts w:ascii="Arial" w:eastAsia="Lucida Sans Unicode" w:hAnsi="Arial" w:cs="Times New Roman"/>
          <w:b/>
          <w:kern w:val="1"/>
          <w:sz w:val="22"/>
          <w:szCs w:val="22"/>
        </w:rPr>
        <w:t xml:space="preserve">PRIMERO.- Aprobar la Modificación de Crédito 1/2021 en la modalidad </w:t>
      </w:r>
      <w:r w:rsidRPr="00F36C6F">
        <w:rPr>
          <w:rFonts w:ascii="Arial" w:eastAsia="Lucida Sans Unicode" w:hAnsi="Arial" w:cs="Times New Roman"/>
          <w:kern w:val="1"/>
          <w:sz w:val="22"/>
          <w:szCs w:val="22"/>
        </w:rPr>
        <w:t>de Suplementos de créditos y Crédito extraordinario que se realizará de acuerdo con el siguiente detalle:</w:t>
      </w:r>
    </w:p>
    <w:p w:rsidR="00EC13EF" w:rsidRPr="00F36C6F" w:rsidRDefault="00EC13EF" w:rsidP="00EC13EF">
      <w:pPr>
        <w:widowControl/>
        <w:jc w:val="both"/>
        <w:rPr>
          <w:rFonts w:ascii="Arial" w:hAnsi="Arial" w:cs="Times New Roman"/>
          <w:b/>
          <w:sz w:val="16"/>
          <w:szCs w:val="16"/>
        </w:rPr>
      </w:pPr>
      <w:r w:rsidRPr="00F36C6F">
        <w:rPr>
          <w:rFonts w:ascii="Arial" w:hAnsi="Arial" w:cs="Times New Roman"/>
          <w:b/>
          <w:bCs/>
          <w:color w:val="000000"/>
          <w:sz w:val="18"/>
          <w:szCs w:val="18"/>
        </w:rPr>
        <w:t xml:space="preserve">MODIFICACION CREDITOS </w:t>
      </w:r>
      <w:proofErr w:type="spellStart"/>
      <w:r w:rsidRPr="00F36C6F">
        <w:rPr>
          <w:rFonts w:ascii="Arial" w:hAnsi="Arial" w:cs="Times New Roman"/>
          <w:b/>
          <w:bCs/>
          <w:color w:val="000000"/>
          <w:sz w:val="18"/>
          <w:szCs w:val="18"/>
        </w:rPr>
        <w:t>Nº</w:t>
      </w:r>
      <w:proofErr w:type="spellEnd"/>
      <w:r w:rsidRPr="00F36C6F">
        <w:rPr>
          <w:rFonts w:ascii="Arial" w:hAnsi="Arial" w:cs="Times New Roman"/>
          <w:b/>
          <w:bCs/>
          <w:color w:val="000000"/>
          <w:sz w:val="18"/>
          <w:szCs w:val="18"/>
        </w:rPr>
        <w:t xml:space="preserve"> 1/2021 SUPLEMENTOS DE CRÉDITO</w:t>
      </w:r>
    </w:p>
    <w:p w:rsidR="00EC13EF" w:rsidRPr="00F36C6F" w:rsidRDefault="00EC13EF" w:rsidP="00EC13EF">
      <w:pPr>
        <w:widowControl/>
        <w:jc w:val="both"/>
        <w:rPr>
          <w:rFonts w:ascii="Arial" w:hAnsi="Arial" w:cs="Times New Roman"/>
          <w:b/>
          <w:sz w:val="16"/>
          <w:szCs w:val="16"/>
        </w:rPr>
      </w:pPr>
    </w:p>
    <w:p w:rsidR="00EC13EF" w:rsidRPr="00F36C6F" w:rsidRDefault="00EC13EF" w:rsidP="00EC13EF">
      <w:pPr>
        <w:widowControl/>
        <w:jc w:val="both"/>
        <w:rPr>
          <w:rFonts w:ascii="Arial" w:hAnsi="Arial" w:cs="Times New Roman"/>
          <w:b/>
          <w:sz w:val="16"/>
          <w:szCs w:val="16"/>
        </w:rPr>
      </w:pPr>
    </w:p>
    <w:tbl>
      <w:tblPr>
        <w:tblW w:w="0" w:type="auto"/>
        <w:tblInd w:w="-5" w:type="dxa"/>
        <w:tblLayout w:type="fixed"/>
        <w:tblCellMar>
          <w:left w:w="70" w:type="dxa"/>
          <w:right w:w="70" w:type="dxa"/>
        </w:tblCellMar>
        <w:tblLook w:val="0000" w:firstRow="0" w:lastRow="0" w:firstColumn="0" w:lastColumn="0" w:noHBand="0" w:noVBand="0"/>
      </w:tblPr>
      <w:tblGrid>
        <w:gridCol w:w="551"/>
        <w:gridCol w:w="705"/>
        <w:gridCol w:w="657"/>
        <w:gridCol w:w="2751"/>
        <w:gridCol w:w="1290"/>
        <w:gridCol w:w="1400"/>
        <w:gridCol w:w="1300"/>
      </w:tblGrid>
      <w:tr w:rsidR="00EC13EF" w:rsidRPr="00F36C6F" w:rsidTr="00683A75">
        <w:trPr>
          <w:trHeight w:val="495"/>
        </w:trPr>
        <w:tc>
          <w:tcPr>
            <w:tcW w:w="551"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both"/>
              <w:rPr>
                <w:rFonts w:ascii="Helvetica Neue" w:hAnsi="Helvetica Neue" w:cs="Helvetica Neue"/>
                <w:b/>
                <w:bCs/>
                <w:sz w:val="16"/>
                <w:szCs w:val="16"/>
              </w:rPr>
            </w:pPr>
            <w:r w:rsidRPr="00F36C6F">
              <w:rPr>
                <w:rFonts w:ascii="Helvetica Neue" w:hAnsi="Helvetica Neue" w:cs="Helvetica Neue"/>
                <w:b/>
                <w:bCs/>
                <w:sz w:val="16"/>
                <w:szCs w:val="16"/>
              </w:rPr>
              <w:t>ORG</w:t>
            </w:r>
          </w:p>
        </w:tc>
        <w:tc>
          <w:tcPr>
            <w:tcW w:w="705"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PROG.</w:t>
            </w:r>
          </w:p>
        </w:tc>
        <w:tc>
          <w:tcPr>
            <w:tcW w:w="657"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ECO</w:t>
            </w:r>
          </w:p>
        </w:tc>
        <w:tc>
          <w:tcPr>
            <w:tcW w:w="2751"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DESCRIPCIÓN</w:t>
            </w:r>
          </w:p>
        </w:tc>
        <w:tc>
          <w:tcPr>
            <w:tcW w:w="1290"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CREDITO ACTUAL</w:t>
            </w:r>
          </w:p>
        </w:tc>
        <w:tc>
          <w:tcPr>
            <w:tcW w:w="1400"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center"/>
              <w:rPr>
                <w:rFonts w:ascii="Helvetica Neue" w:hAnsi="Helvetica Neue" w:cs="Helvetica Neue"/>
                <w:b/>
                <w:bCs/>
                <w:sz w:val="16"/>
                <w:szCs w:val="16"/>
              </w:rPr>
            </w:pPr>
            <w:r w:rsidRPr="00F36C6F">
              <w:rPr>
                <w:rFonts w:ascii="Helvetica Neue" w:hAnsi="Helvetica Neue" w:cs="Helvetica Neue"/>
                <w:b/>
                <w:bCs/>
                <w:sz w:val="16"/>
                <w:szCs w:val="16"/>
              </w:rPr>
              <w:t>INCREMENTO</w:t>
            </w:r>
          </w:p>
        </w:tc>
        <w:tc>
          <w:tcPr>
            <w:tcW w:w="1300"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C13EF" w:rsidRPr="00F36C6F" w:rsidRDefault="00EC13EF" w:rsidP="00683A75">
            <w:pPr>
              <w:widowControl/>
              <w:jc w:val="center"/>
              <w:rPr>
                <w:rFonts w:ascii="Arial" w:hAnsi="Arial" w:cs="Times New Roman"/>
                <w:sz w:val="16"/>
                <w:szCs w:val="16"/>
              </w:rPr>
            </w:pPr>
            <w:r w:rsidRPr="00F36C6F">
              <w:rPr>
                <w:rFonts w:ascii="Helvetica Neue" w:hAnsi="Helvetica Neue" w:cs="Helvetica Neue"/>
                <w:b/>
                <w:bCs/>
                <w:sz w:val="16"/>
                <w:szCs w:val="16"/>
              </w:rPr>
              <w:t>CREDITO DEFINITIVO</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011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35200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Deuda Pública. Intereses de demora</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181.108,97</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381.108,97</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011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91300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Deuda Pública. Amortización de préstamos largo plazo  Entes fuera del Sector Público en euros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2.660.391,79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12.783.047,81</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15.443.439,60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Seguridad y </w:t>
            </w:r>
            <w:proofErr w:type="spellStart"/>
            <w:r w:rsidRPr="00F36C6F">
              <w:rPr>
                <w:rFonts w:ascii="Helvetica Neue" w:hAnsi="Helvetica Neue" w:cs="Helvetica Neue"/>
                <w:sz w:val="16"/>
                <w:szCs w:val="16"/>
              </w:rPr>
              <w:t>Proteccion</w:t>
            </w:r>
            <w:proofErr w:type="spellEnd"/>
            <w:r w:rsidRPr="00F36C6F">
              <w:rPr>
                <w:rFonts w:ascii="Helvetica Neue" w:hAnsi="Helvetica Neue" w:cs="Helvetica Neue"/>
                <w:sz w:val="16"/>
                <w:szCs w:val="16"/>
              </w:rPr>
              <w:t xml:space="preserve"> Civil.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75.559,54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14.000,00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89.559,54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Seguridad y </w:t>
            </w:r>
            <w:proofErr w:type="spellStart"/>
            <w:r w:rsidRPr="00F36C6F">
              <w:rPr>
                <w:rFonts w:ascii="Helvetica Neue" w:hAnsi="Helvetica Neue" w:cs="Helvetica Neue"/>
                <w:sz w:val="16"/>
                <w:szCs w:val="16"/>
              </w:rPr>
              <w:t>Proteccion</w:t>
            </w:r>
            <w:proofErr w:type="spellEnd"/>
            <w:r w:rsidRPr="00F36C6F">
              <w:rPr>
                <w:rFonts w:ascii="Helvetica Neue" w:hAnsi="Helvetica Neue" w:cs="Helvetica Neue"/>
                <w:sz w:val="16"/>
                <w:szCs w:val="16"/>
              </w:rPr>
              <w:t xml:space="preserve"> Civil.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2.400,19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102.400,19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Seguridad y Orden Público.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465.727,59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1.965.727,59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lastRenderedPageBreak/>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Seguridad y Orden Público.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7.864,44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107.864,44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Seguridad y Orden Público. Seguridad Social</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1.489.131,76</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1.989.131,76</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Ordenación del tráfico.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64.037,54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11.345,00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75.382,54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Ordenación del tráfico.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440,86</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100.440,86</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22704</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Ordenación del tráfico. Custodia, depósitos y almacenaje</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556.594,77</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956.594,77</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Ordenación del tráfico.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2.590,53</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52.590,53</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135</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6240000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Protección Civil. Elementos de transporte.</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76.678,74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63.000,00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139.678,74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136</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46700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Servicio prevención y </w:t>
            </w:r>
            <w:proofErr w:type="spellStart"/>
            <w:r w:rsidRPr="00F36C6F">
              <w:rPr>
                <w:rFonts w:ascii="Helvetica Neue" w:hAnsi="Helvetica Neue" w:cs="Helvetica Neue"/>
                <w:sz w:val="16"/>
                <w:szCs w:val="16"/>
              </w:rPr>
              <w:t>ectinción</w:t>
            </w:r>
            <w:proofErr w:type="spellEnd"/>
            <w:r w:rsidRPr="00F36C6F">
              <w:rPr>
                <w:rFonts w:ascii="Helvetica Neue" w:hAnsi="Helvetica Neue" w:cs="Helvetica Neue"/>
                <w:sz w:val="16"/>
                <w:szCs w:val="16"/>
              </w:rPr>
              <w:t xml:space="preserve"> de incendios. Aportación Consorcio de Extinción de Incendios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686.676,85</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886.676,85</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Vivienda y Urbanismo.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73.448,93</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16.439,47</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89.888,40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Vivienda y Urbanismo.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417,09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5.417,09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Pavimentación vías públicas.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17.464,78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3.094,00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20.558,78</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Pavimentación vías públicas.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105,16</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2.105,16</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21000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Pavimentación vías públicas. Reparaciones, mantenimiento y conservación de  infraestructuras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676.820,10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1.676.820,10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6190300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Pavimentación vías públicas. </w:t>
            </w:r>
            <w:proofErr w:type="spellStart"/>
            <w:r w:rsidRPr="00F36C6F">
              <w:rPr>
                <w:rFonts w:ascii="Helvetica Neue" w:hAnsi="Helvetica Neue" w:cs="Helvetica Neue"/>
                <w:sz w:val="16"/>
                <w:szCs w:val="16"/>
              </w:rPr>
              <w:t>Repavimentacion</w:t>
            </w:r>
            <w:proofErr w:type="spellEnd"/>
            <w:r w:rsidRPr="00F36C6F">
              <w:rPr>
                <w:rFonts w:ascii="Helvetica Neue" w:hAnsi="Helvetica Neue" w:cs="Helvetica Neue"/>
                <w:sz w:val="16"/>
                <w:szCs w:val="16"/>
              </w:rPr>
              <w:t xml:space="preserve"> y </w:t>
            </w:r>
            <w:proofErr w:type="spellStart"/>
            <w:r w:rsidRPr="00F36C6F">
              <w:rPr>
                <w:rFonts w:ascii="Helvetica Neue" w:hAnsi="Helvetica Neue" w:cs="Helvetica Neue"/>
                <w:sz w:val="16"/>
                <w:szCs w:val="16"/>
              </w:rPr>
              <w:t>reparacion</w:t>
            </w:r>
            <w:proofErr w:type="spellEnd"/>
            <w:r w:rsidRPr="00F36C6F">
              <w:rPr>
                <w:rFonts w:ascii="Helvetica Neue" w:hAnsi="Helvetica Neue" w:cs="Helvetica Neue"/>
                <w:sz w:val="16"/>
                <w:szCs w:val="16"/>
              </w:rPr>
              <w:t xml:space="preserve"> de dique de levante</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42.235,48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2.242.235,48</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6190400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Pavimentación vías públicas. </w:t>
            </w:r>
            <w:proofErr w:type="spellStart"/>
            <w:r w:rsidRPr="00F36C6F">
              <w:rPr>
                <w:rFonts w:ascii="Helvetica Neue" w:hAnsi="Helvetica Neue" w:cs="Helvetica Neue"/>
                <w:sz w:val="16"/>
                <w:szCs w:val="16"/>
              </w:rPr>
              <w:t>Repavimentacion</w:t>
            </w:r>
            <w:proofErr w:type="spellEnd"/>
            <w:r w:rsidRPr="00F36C6F">
              <w:rPr>
                <w:rFonts w:ascii="Helvetica Neue" w:hAnsi="Helvetica Neue" w:cs="Helvetica Neue"/>
                <w:sz w:val="16"/>
                <w:szCs w:val="16"/>
              </w:rPr>
              <w:t xml:space="preserve"> y </w:t>
            </w:r>
            <w:proofErr w:type="spellStart"/>
            <w:r w:rsidRPr="00F36C6F">
              <w:rPr>
                <w:rFonts w:ascii="Helvetica Neue" w:hAnsi="Helvetica Neue" w:cs="Helvetica Neue"/>
                <w:sz w:val="16"/>
                <w:szCs w:val="16"/>
              </w:rPr>
              <w:t>reparacion</w:t>
            </w:r>
            <w:proofErr w:type="spellEnd"/>
            <w:r w:rsidRPr="00F36C6F">
              <w:rPr>
                <w:rFonts w:ascii="Helvetica Neue" w:hAnsi="Helvetica Neue" w:cs="Helvetica Neue"/>
                <w:sz w:val="16"/>
                <w:szCs w:val="16"/>
              </w:rPr>
              <w:t xml:space="preserve"> de paseo de la mata</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40.189,48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1.400.000,00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1.440.189,48</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6190540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Pavimentación vías públicas. Redacción proyecto y </w:t>
            </w:r>
            <w:proofErr w:type="spellStart"/>
            <w:r w:rsidRPr="00F36C6F">
              <w:rPr>
                <w:rFonts w:ascii="Helvetica Neue" w:hAnsi="Helvetica Neue" w:cs="Helvetica Neue"/>
                <w:sz w:val="16"/>
                <w:szCs w:val="16"/>
              </w:rPr>
              <w:t>remodelacion</w:t>
            </w:r>
            <w:proofErr w:type="spellEnd"/>
            <w:r w:rsidRPr="00F36C6F">
              <w:rPr>
                <w:rFonts w:ascii="Helvetica Neue" w:hAnsi="Helvetica Neue" w:cs="Helvetica Neue"/>
                <w:sz w:val="16"/>
                <w:szCs w:val="16"/>
              </w:rPr>
              <w:t xml:space="preserve"> paseo de la libertad</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2.633.580,90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2.466.419,10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5.100.000,00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22101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Abastecimiento </w:t>
            </w:r>
            <w:proofErr w:type="spellStart"/>
            <w:r w:rsidRPr="00F36C6F">
              <w:rPr>
                <w:rFonts w:ascii="Helvetica Neue" w:hAnsi="Helvetica Neue" w:cs="Helvetica Neue"/>
                <w:sz w:val="16"/>
                <w:szCs w:val="16"/>
              </w:rPr>
              <w:t>domicilario</w:t>
            </w:r>
            <w:proofErr w:type="spellEnd"/>
            <w:r w:rsidRPr="00F36C6F">
              <w:rPr>
                <w:rFonts w:ascii="Helvetica Neue" w:hAnsi="Helvetica Neue" w:cs="Helvetica Neue"/>
                <w:sz w:val="16"/>
                <w:szCs w:val="16"/>
              </w:rPr>
              <w:t xml:space="preserve"> de agua potable.. </w:t>
            </w:r>
            <w:proofErr w:type="spellStart"/>
            <w:r w:rsidRPr="00F36C6F">
              <w:rPr>
                <w:rFonts w:ascii="Helvetica Neue" w:hAnsi="Helvetica Neue" w:cs="Helvetica Neue"/>
                <w:sz w:val="16"/>
                <w:szCs w:val="16"/>
              </w:rPr>
              <w:t>Suminstro</w:t>
            </w:r>
            <w:proofErr w:type="spellEnd"/>
            <w:r w:rsidRPr="00F36C6F">
              <w:rPr>
                <w:rFonts w:ascii="Helvetica Neue" w:hAnsi="Helvetica Neue" w:cs="Helvetica Neue"/>
                <w:sz w:val="16"/>
                <w:szCs w:val="16"/>
              </w:rPr>
              <w:t xml:space="preserve"> de Agua</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137.291,38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637.291,38</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1621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46701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Recogida de residuos. Aportación Consorcio Plan Zonal XVII</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166.846,32</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221.846,32</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1622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Gestión de residuos sólidos urbanos.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5.821,59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1.032,00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6.853,59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164</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Cementerios.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17.464,78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3.094,00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20.558,78</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164</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22199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Cementerios. Otros suministros.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89,63</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10.089,63</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164</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6320000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Cementerios. Reparación extraordinaria de edificios y otras </w:t>
            </w:r>
            <w:proofErr w:type="spellStart"/>
            <w:r w:rsidRPr="00F36C6F">
              <w:rPr>
                <w:rFonts w:ascii="Helvetica Neue" w:hAnsi="Helvetica Neue" w:cs="Helvetica Neue"/>
                <w:sz w:val="16"/>
                <w:szCs w:val="16"/>
              </w:rPr>
              <w:t>construccioines</w:t>
            </w:r>
            <w:proofErr w:type="spellEnd"/>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18.150,00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18.150,00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36.300,00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165</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Alumbrado público.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11</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165</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Alumbrado público.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59,93</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2.059,93</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171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Parques y Jardines. Otras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1.019.200,27</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51.000,00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1.070.200,27</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171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Parques y Jardines.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52.206,28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552.206,28</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171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6190000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Parques y Jardines. Reposición infraestructuras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80.000,00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580.000,00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171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6240040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Parques y Jardines. Elementos de transporte</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64.062,60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144.062,60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lastRenderedPageBreak/>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1722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Protección y mejora Medio Ambiente.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1722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Protección y mejora Medio Ambiente.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10,86</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2.010,86</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173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Playas.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516,00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3.426,80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173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Playas.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40,04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2.040,04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173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6240040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Playas. Elementos de transporte</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19.887,00</w:t>
            </w:r>
          </w:p>
        </w:tc>
        <w:tc>
          <w:tcPr>
            <w:tcW w:w="1400" w:type="dxa"/>
            <w:tcBorders>
              <w:top w:val="none" w:sz="0" w:space="0" w:color="000000"/>
              <w:left w:val="single" w:sz="4" w:space="0" w:color="000000"/>
              <w:bottom w:val="none" w:sz="0"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7.988,50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27.875,50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16204</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Otras prestaciones económicas a favor de empleados. Acción Social</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242.003,90</w:t>
            </w:r>
          </w:p>
        </w:tc>
        <w:tc>
          <w:tcPr>
            <w:tcW w:w="1400" w:type="dxa"/>
            <w:tcBorders>
              <w:top w:val="single" w:sz="4"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342.003,90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16205</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Otras prestaciones económicas a favor de empleados. Pólizas vida empleados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110.790,15</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310.790,15</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10</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16209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Otras prestaciones económicas a favor de empleados. Otros Gastos Sociales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276.948,55</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776.948,55</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2310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Admón. General de Servicios Sociales.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260,44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300.260,44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Asistencia social primaria. Otras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21.809,74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661,00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22.470,74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Asistencia social primaria.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70.686,16</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14.000,00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84.686,16</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Asistencia social primaria.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8,26</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2.008,26</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22793</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Asistencia social primaria. Programa </w:t>
            </w:r>
            <w:proofErr w:type="spellStart"/>
            <w:r w:rsidRPr="00F36C6F">
              <w:rPr>
                <w:rFonts w:ascii="Helvetica Neue" w:hAnsi="Helvetica Neue" w:cs="Helvetica Neue"/>
                <w:sz w:val="16"/>
                <w:szCs w:val="16"/>
              </w:rPr>
              <w:t>politica</w:t>
            </w:r>
            <w:proofErr w:type="spellEnd"/>
            <w:r w:rsidRPr="00F36C6F">
              <w:rPr>
                <w:rFonts w:ascii="Helvetica Neue" w:hAnsi="Helvetica Neue" w:cs="Helvetica Neue"/>
                <w:sz w:val="16"/>
                <w:szCs w:val="16"/>
              </w:rPr>
              <w:t xml:space="preserve"> de igualdad</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30.185,00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60.185,00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2312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Asistencia a dependientes. Servicio de Ayuda a Domicilio</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584.875,00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934.875,00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9</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2312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22794</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Asistencia a dependientes. Programa de Teleasistencia</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67.595,92</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217.595,92</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5</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234</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48000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Cooperación internacional y relaciones ONGS. Subvenciones O.N.G.</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700.000,00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412.647,50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1.112.647,50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235</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Inmigración y </w:t>
            </w:r>
            <w:proofErr w:type="spellStart"/>
            <w:r w:rsidRPr="00F36C6F">
              <w:rPr>
                <w:rFonts w:ascii="Helvetica Neue" w:hAnsi="Helvetica Neue" w:cs="Helvetica Neue"/>
                <w:sz w:val="16"/>
                <w:szCs w:val="16"/>
              </w:rPr>
              <w:t>exrtranjería</w:t>
            </w:r>
            <w:proofErr w:type="spellEnd"/>
            <w:r w:rsidRPr="00F36C6F">
              <w:rPr>
                <w:rFonts w:ascii="Helvetica Neue" w:hAnsi="Helvetica Neue" w:cs="Helvetica Neue"/>
                <w:sz w:val="16"/>
                <w:szCs w:val="16"/>
              </w:rPr>
              <w:t>.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4.787,84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1.831,00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6.618,84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235</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Inmigración y </w:t>
            </w:r>
            <w:proofErr w:type="spellStart"/>
            <w:r w:rsidRPr="00F36C6F">
              <w:rPr>
                <w:rFonts w:ascii="Helvetica Neue" w:hAnsi="Helvetica Neue" w:cs="Helvetica Neue"/>
                <w:sz w:val="16"/>
                <w:szCs w:val="16"/>
              </w:rPr>
              <w:t>exrtranjería</w:t>
            </w:r>
            <w:proofErr w:type="spellEnd"/>
            <w:r w:rsidRPr="00F36C6F">
              <w:rPr>
                <w:rFonts w:ascii="Helvetica Neue" w:hAnsi="Helvetica Neue" w:cs="Helvetica Neue"/>
                <w:sz w:val="16"/>
                <w:szCs w:val="16"/>
              </w:rPr>
              <w:t xml:space="preserve">.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639,42</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20.639,42</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237</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48000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Tercera Edad y Gente Mayor. Ayudas a pensionistas.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534.092,50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534.092,50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1.068.185,00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Fomento del Empleo.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11.643,19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1.433,00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13.076,19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Fomento del Empleo.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844,13</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25.844,13</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Fomento del Empleo.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35.000,00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85.000,00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48002</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Fomento del Empleo. Programa ayudas  creación, innovación y desarrollo empresarial</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600.000,00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759,21</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1.759,21</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Protección de la salubridad pública. Desinsectación, desratización y </w:t>
            </w:r>
            <w:proofErr w:type="spellStart"/>
            <w:r w:rsidRPr="00F36C6F">
              <w:rPr>
                <w:rFonts w:ascii="Helvetica Neue" w:hAnsi="Helvetica Neue" w:cs="Helvetica Neue"/>
                <w:sz w:val="16"/>
                <w:szCs w:val="16"/>
              </w:rPr>
              <w:t>desparatización</w:t>
            </w:r>
            <w:proofErr w:type="spellEnd"/>
            <w:r w:rsidRPr="00F36C6F">
              <w:rPr>
                <w:rFonts w:ascii="Helvetica Neue" w:hAnsi="Helvetica Neue" w:cs="Helvetica Neue"/>
                <w:sz w:val="16"/>
                <w:szCs w:val="16"/>
              </w:rPr>
              <w:t xml:space="preserve"> T.M.</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97.660,40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297.660,40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180.000,00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195.000,00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5</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22113</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Manutención de animales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3.485,60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88.485,60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lastRenderedPageBreak/>
              <w:t>5</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311</w:t>
            </w:r>
          </w:p>
        </w:tc>
        <w:tc>
          <w:tcPr>
            <w:tcW w:w="657"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6320040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Protección de la salubridad pública. Albergue de animales</w:t>
            </w:r>
          </w:p>
        </w:tc>
        <w:tc>
          <w:tcPr>
            <w:tcW w:w="1290" w:type="dxa"/>
            <w:tcBorders>
              <w:top w:val="none" w:sz="0" w:space="0" w:color="000000"/>
              <w:left w:val="single" w:sz="4" w:space="0" w:color="000000"/>
              <w:bottom w:val="none" w:sz="0"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750.000,00</w:t>
            </w:r>
          </w:p>
        </w:tc>
        <w:tc>
          <w:tcPr>
            <w:tcW w:w="1300" w:type="dxa"/>
            <w:tcBorders>
              <w:top w:val="none" w:sz="0" w:space="0" w:color="000000"/>
              <w:left w:val="single" w:sz="4" w:space="0" w:color="000000"/>
              <w:bottom w:val="none" w:sz="0"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780.000,00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312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Servicio Unidad Prevención Conductas Adictivas</w:t>
            </w:r>
          </w:p>
        </w:tc>
        <w:tc>
          <w:tcPr>
            <w:tcW w:w="1290" w:type="dxa"/>
            <w:tcBorders>
              <w:top w:val="single" w:sz="4"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19.250,00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219.250,00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320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Educación.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53.608,31</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16.651,35</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70.259,66</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320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Educación.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492,84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2.492,84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323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21200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Educación preescolar y primaria. Reparaciones, mantenimiento y conservación de  edificios y otras construcciones.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455.207,60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855.207,60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Administración General de la </w:t>
            </w:r>
            <w:proofErr w:type="spellStart"/>
            <w:r w:rsidRPr="00F36C6F">
              <w:rPr>
                <w:rFonts w:ascii="Helvetica Neue" w:hAnsi="Helvetica Neue" w:cs="Helvetica Neue"/>
                <w:sz w:val="16"/>
                <w:szCs w:val="16"/>
              </w:rPr>
              <w:t>Cultura.Otras</w:t>
            </w:r>
            <w:proofErr w:type="spellEnd"/>
            <w:r w:rsidRPr="00F36C6F">
              <w:rPr>
                <w:rFonts w:ascii="Helvetica Neue" w:hAnsi="Helvetica Neue" w:cs="Helvetica Neue"/>
                <w:sz w:val="16"/>
                <w:szCs w:val="16"/>
              </w:rPr>
              <w:t xml:space="preserve">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24.811,83</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1.203,00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26.014,83</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la Cultura.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26.197,18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8.067,82</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34.265,00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Administración General de la </w:t>
            </w:r>
            <w:proofErr w:type="spellStart"/>
            <w:r w:rsidRPr="00F36C6F">
              <w:rPr>
                <w:rFonts w:ascii="Helvetica Neue" w:hAnsi="Helvetica Neue" w:cs="Helvetica Neue"/>
                <w:sz w:val="16"/>
                <w:szCs w:val="16"/>
              </w:rPr>
              <w:t>Cultura.Gratificaciones</w:t>
            </w:r>
            <w:proofErr w:type="spellEnd"/>
            <w:r w:rsidRPr="00F36C6F">
              <w:rPr>
                <w:rFonts w:ascii="Helvetica Neue" w:hAnsi="Helvetica Neue" w:cs="Helvetica Neue"/>
                <w:sz w:val="16"/>
                <w:szCs w:val="16"/>
              </w:rPr>
              <w:t xml:space="preserve">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17.723,22</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120.000,00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137.723,22</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Otras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614.832,52</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19.098,00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633.930,52</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3321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Bibliotecas.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20.375,58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3.610,00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23.985,58</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3322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Archivos.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10.946,89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2.063,00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13.009,89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3322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Archivos.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3.117,54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24.882,46</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28.000,00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Museos y Artes Plásticas.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5.821,59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1.031,00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6.852,59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3340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41001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Promoción cultural. Transferencias corrientes al O.A.A.M. "Instituto Municipal de Cultura 'Joaquín </w:t>
            </w:r>
            <w:proofErr w:type="spellStart"/>
            <w:r w:rsidRPr="00F36C6F">
              <w:rPr>
                <w:rFonts w:ascii="Helvetica Neue" w:hAnsi="Helvetica Neue" w:cs="Helvetica Neue"/>
                <w:sz w:val="16"/>
                <w:szCs w:val="16"/>
              </w:rPr>
              <w:t>Chapaprieta</w:t>
            </w:r>
            <w:proofErr w:type="spellEnd"/>
            <w:r w:rsidRPr="00F36C6F">
              <w:rPr>
                <w:rFonts w:ascii="Helvetica Neue" w:hAnsi="Helvetica Neue" w:cs="Helvetica Neue"/>
                <w:sz w:val="16"/>
                <w:szCs w:val="16"/>
              </w:rPr>
              <w:t xml:space="preserve"> Torregrosa'".</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1.235.298,91</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1.535.298,91</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3340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48010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Promoción cultural. Convenio Universidad Miguel </w:t>
            </w:r>
            <w:proofErr w:type="spellStart"/>
            <w:r w:rsidRPr="00F36C6F">
              <w:rPr>
                <w:rFonts w:ascii="Helvetica Neue" w:hAnsi="Helvetica Neue" w:cs="Helvetica Neue"/>
                <w:sz w:val="16"/>
                <w:szCs w:val="16"/>
              </w:rPr>
              <w:t>Hernandez</w:t>
            </w:r>
            <w:proofErr w:type="spellEnd"/>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150.000,00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Promoción cultural de la juventud.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1.107,54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9.107,54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Promoción cultural de la juventud.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85.000,00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185.000,00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270.000,00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48001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Promoción cultural de la juventud. Premios, becas y pensiones de estudio e investigación, en estudios superiores.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14.000,00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286.000,00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300.000,00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335</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Artes escénicas.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48.271,85</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8.767,00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57.038,85</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13002</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Otras remuneraciones personal laboral fijo</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21.941,00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695,00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22.636,00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11.158,24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2.063,00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13.221,24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59,93</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2.059,93</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6230000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Maquinaria, instalaciones técnicas y utillaje.</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40.000,00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3371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6250000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Instalaciones ocupación tiempo libre. Inversión nueva en Mobiliario.</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208.000,00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5</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338</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Fiestas populares y festejos.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516,00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3.426,80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5</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338</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Fiestas populares y festejos.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547.303,05</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697.303,05</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340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Deportes.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lastRenderedPageBreak/>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340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6240040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Deportes. Elementos de transporte</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25.887,00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31.887,00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Promoción y fomento del deporte.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48.029,19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8.767,00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56.796,19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Promoción y fomento del deporte.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1.608,90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51.608,90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341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Promoción y fomento del deporte.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13.740,89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613.740,89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342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Instalaciones deportivas.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102.784,25</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21.991,79</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126.780,50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4</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342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21200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Instalaciones deportivas. Reparaciones, mantenimiento y conservación de  edificios y otras construcciones.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138.000,00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243.000,00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381.000,00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4301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Comercio.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11.643,19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1.433,00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13.076,19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4301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48000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Comercio Premios concursos varios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15.000,00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4301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48001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Administración General de Comercio Subvenciones Comercio</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48.000,00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56.000,00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4312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Mercados, abastos y lonjas.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516,00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3.426,80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4313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Comercio Ambulante.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180.000,00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181.000,00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Información y promoción turística.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26.197,18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4.641,00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30.838,18</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Información y promoción turística.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56.922,15</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180.000,00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236.922,15</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432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48001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Información y promoción turística. Subvenciones Turismo</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78.000,00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4411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Transporte </w:t>
            </w:r>
            <w:proofErr w:type="spellStart"/>
            <w:r w:rsidRPr="00F36C6F">
              <w:rPr>
                <w:rFonts w:ascii="Helvetica Neue" w:hAnsi="Helvetica Neue" w:cs="Helvetica Neue"/>
                <w:sz w:val="16"/>
                <w:szCs w:val="16"/>
              </w:rPr>
              <w:t>coletivo</w:t>
            </w:r>
            <w:proofErr w:type="spellEnd"/>
            <w:r w:rsidRPr="00F36C6F">
              <w:rPr>
                <w:rFonts w:ascii="Helvetica Neue" w:hAnsi="Helvetica Neue" w:cs="Helvetica Neue"/>
                <w:sz w:val="16"/>
                <w:szCs w:val="16"/>
              </w:rPr>
              <w:t xml:space="preserve"> urbano de viajeros.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5.821,59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1.031,00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6.852,59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491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Sociedad de la </w:t>
            </w:r>
            <w:proofErr w:type="spellStart"/>
            <w:r w:rsidRPr="00F36C6F">
              <w:rPr>
                <w:rFonts w:ascii="Helvetica Neue" w:hAnsi="Helvetica Neue" w:cs="Helvetica Neue"/>
                <w:sz w:val="16"/>
                <w:szCs w:val="16"/>
              </w:rPr>
              <w:t>informcación</w:t>
            </w:r>
            <w:proofErr w:type="spellEnd"/>
            <w:r w:rsidRPr="00F36C6F">
              <w:rPr>
                <w:rFonts w:ascii="Helvetica Neue" w:hAnsi="Helvetica Neue" w:cs="Helvetica Neue"/>
                <w:sz w:val="16"/>
                <w:szCs w:val="16"/>
              </w:rPr>
              <w:t>.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17.464,78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3.094,00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20.558,78</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491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Sociedad de la información.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217.800,00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367.800,00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8</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493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Denominación</w:t>
            </w:r>
            <w:r w:rsidRPr="00F36C6F">
              <w:rPr>
                <w:rFonts w:ascii="Helvetica Neue" w:hAnsi="Helvetica Neue" w:cs="Helvetica Neue"/>
                <w:sz w:val="16"/>
                <w:szCs w:val="16"/>
              </w:rPr>
              <w:br/>
              <w:t>Protección de consumidores y usuarios.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5.821,59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1.831,00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7.652,59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Órganos de gobierno.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515,00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3.425,80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22601</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Órganos de gobierno. Atenciones protocolarias y representativas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15.679,97</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25.679,97</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22699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 xml:space="preserve">Órganos de gobierno. Otros gastos diversos </w:t>
            </w:r>
            <w:proofErr w:type="spellStart"/>
            <w:r w:rsidRPr="00F36C6F">
              <w:rPr>
                <w:rFonts w:ascii="Helvetica Neue" w:hAnsi="Helvetica Neue" w:cs="Helvetica Neue"/>
                <w:sz w:val="16"/>
                <w:szCs w:val="16"/>
              </w:rPr>
              <w:t>n.c.o.p</w:t>
            </w:r>
            <w:proofErr w:type="spellEnd"/>
            <w:r w:rsidRPr="00F36C6F">
              <w:rPr>
                <w:rFonts w:ascii="Helvetica Neue" w:hAnsi="Helvetica Neue" w:cs="Helvetica Neue"/>
                <w:sz w:val="16"/>
                <w:szCs w:val="16"/>
              </w:rPr>
              <w:t>.</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16.284,70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21.284,70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Órganos de gobierno.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170,00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5.170,00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912</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6240000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Órganos de gobierno. Elementos de transporte</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30.616,60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17.000,00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47.616,60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920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136.807,48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27.664,52</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164.472,00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920</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22604</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proofErr w:type="spellStart"/>
            <w:r w:rsidRPr="00F36C6F">
              <w:rPr>
                <w:rFonts w:ascii="Helvetica Neue" w:hAnsi="Helvetica Neue" w:cs="Helvetica Neue"/>
                <w:sz w:val="16"/>
                <w:szCs w:val="16"/>
              </w:rPr>
              <w:t>Admón</w:t>
            </w:r>
            <w:proofErr w:type="spellEnd"/>
            <w:r w:rsidRPr="00F36C6F">
              <w:rPr>
                <w:rFonts w:ascii="Helvetica Neue" w:hAnsi="Helvetica Neue" w:cs="Helvetica Neue"/>
                <w:sz w:val="16"/>
                <w:szCs w:val="16"/>
              </w:rPr>
              <w:t xml:space="preserve"> General. Gastos jurídicos contenciosos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293.294,96</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400.000,00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693.294,96</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9231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Gestión del Padrón Municipal de Habitantes.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29.107,97</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8.583,53</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37.691,50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9231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Gestión del Padrón Municipal de Habitantes.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2.193,92</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17.193,92</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lastRenderedPageBreak/>
              <w:t>7</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924</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Participación ciudadana.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90.000,00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95.000,00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927</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Comunicación Socia.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2.910,80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516,00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3.426,80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928</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Informática.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11.643,19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1.433,00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13.076,19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931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Política económica y fiscal.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47.254,89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8.372,00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55.626,89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931</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22799</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Política económica y fiscal. Otros trabajos realizados por otras empresas y profesionales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3.085,50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40.000,00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43.085,50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933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Gestión del Patrimonio.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8.732,39</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1.547,00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10.279,39</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933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21200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Gestión del Patrimonio. Reparaciones, mantenimiento y conservación de  edificios y otras construcciones.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70.380,94</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62.000,00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132.380,94</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6</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933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6320040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Gestión del Patrimonio. Remodelación Eras de la Sal</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300.000,00</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1.735.000,00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2.035.000,00</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934</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15000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Gestión de la Tesorería y la Deuda. Productividad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32.018,77</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5.673,00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37.691,77</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13</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934</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15100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Gestión de la Tesorería y la Deuda. Gratificaciones funcionarios</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2.236,95</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12.236,95</w:t>
            </w:r>
          </w:p>
        </w:tc>
      </w:tr>
      <w:tr w:rsidR="00EC13EF" w:rsidRPr="00F36C6F" w:rsidTr="00683A75">
        <w:trPr>
          <w:trHeight w:val="360"/>
        </w:trPr>
        <w:tc>
          <w:tcPr>
            <w:tcW w:w="5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Medium" w:hAnsi="Helvetica Neue Medium" w:cs="Helvetica Neue Medium"/>
                <w:sz w:val="16"/>
                <w:szCs w:val="16"/>
              </w:rPr>
              <w:t>2</w:t>
            </w:r>
          </w:p>
        </w:tc>
        <w:tc>
          <w:tcPr>
            <w:tcW w:w="705"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943</w:t>
            </w:r>
          </w:p>
        </w:tc>
        <w:tc>
          <w:tcPr>
            <w:tcW w:w="657"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46600</w:t>
            </w:r>
          </w:p>
        </w:tc>
        <w:tc>
          <w:tcPr>
            <w:tcW w:w="2751"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Helvetica Neue" w:hAnsi="Helvetica Neue" w:cs="Helvetica Neue"/>
                <w:sz w:val="16"/>
                <w:szCs w:val="16"/>
              </w:rPr>
            </w:pPr>
            <w:r w:rsidRPr="00F36C6F">
              <w:rPr>
                <w:rFonts w:ascii="Helvetica Neue" w:hAnsi="Helvetica Neue" w:cs="Helvetica Neue"/>
                <w:sz w:val="16"/>
                <w:szCs w:val="16"/>
              </w:rPr>
              <w:t>Transferencias a otras Entidades Locales. Cuotas FEMP Y FVMP</w:t>
            </w:r>
          </w:p>
        </w:tc>
        <w:tc>
          <w:tcPr>
            <w:tcW w:w="129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21.227,28</w:t>
            </w:r>
          </w:p>
        </w:tc>
        <w:tc>
          <w:tcPr>
            <w:tcW w:w="140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10.000,00</w:t>
            </w:r>
          </w:p>
        </w:tc>
        <w:tc>
          <w:tcPr>
            <w:tcW w:w="1300"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31.227,28</w:t>
            </w:r>
          </w:p>
        </w:tc>
      </w:tr>
      <w:tr w:rsidR="00EC13EF" w:rsidRPr="00F36C6F" w:rsidTr="00683A75">
        <w:trPr>
          <w:trHeight w:val="360"/>
        </w:trPr>
        <w:tc>
          <w:tcPr>
            <w:tcW w:w="551" w:type="dxa"/>
            <w:tcBorders>
              <w:left w:val="single" w:sz="4" w:space="0" w:color="000000"/>
              <w:bottom w:val="single" w:sz="4" w:space="0" w:color="000000"/>
            </w:tcBorders>
            <w:shd w:val="clear" w:color="auto" w:fill="auto"/>
          </w:tcPr>
          <w:p w:rsidR="00EC13EF" w:rsidRPr="00F36C6F" w:rsidRDefault="00EC13EF" w:rsidP="00683A75">
            <w:pPr>
              <w:widowControl/>
              <w:snapToGrid w:val="0"/>
              <w:jc w:val="center"/>
              <w:rPr>
                <w:rFonts w:ascii="Helvetica Neue" w:hAnsi="Helvetica Neue" w:cs="Helvetica Neue"/>
                <w:sz w:val="16"/>
                <w:szCs w:val="16"/>
              </w:rPr>
            </w:pPr>
          </w:p>
        </w:tc>
        <w:tc>
          <w:tcPr>
            <w:tcW w:w="705" w:type="dxa"/>
            <w:tcBorders>
              <w:left w:val="single" w:sz="4" w:space="0" w:color="000000"/>
              <w:bottom w:val="single" w:sz="4" w:space="0" w:color="000000"/>
            </w:tcBorders>
            <w:shd w:val="clear" w:color="auto" w:fill="auto"/>
          </w:tcPr>
          <w:p w:rsidR="00EC13EF" w:rsidRPr="00F36C6F" w:rsidRDefault="00EC13EF" w:rsidP="00683A75">
            <w:pPr>
              <w:widowControl/>
              <w:snapToGrid w:val="0"/>
              <w:jc w:val="center"/>
              <w:rPr>
                <w:rFonts w:ascii="Helvetica Neue" w:hAnsi="Helvetica Neue" w:cs="Helvetica Neue"/>
                <w:sz w:val="16"/>
                <w:szCs w:val="16"/>
              </w:rPr>
            </w:pPr>
          </w:p>
        </w:tc>
        <w:tc>
          <w:tcPr>
            <w:tcW w:w="657" w:type="dxa"/>
            <w:tcBorders>
              <w:left w:val="single" w:sz="4" w:space="0" w:color="000000"/>
              <w:bottom w:val="single" w:sz="4" w:space="0" w:color="000000"/>
            </w:tcBorders>
            <w:shd w:val="clear" w:color="auto" w:fill="auto"/>
          </w:tcPr>
          <w:p w:rsidR="00EC13EF" w:rsidRPr="00F36C6F" w:rsidRDefault="00EC13EF" w:rsidP="00683A75">
            <w:pPr>
              <w:widowControl/>
              <w:snapToGrid w:val="0"/>
              <w:jc w:val="center"/>
              <w:rPr>
                <w:rFonts w:ascii="Helvetica Neue" w:hAnsi="Helvetica Neue" w:cs="Helvetica Neue"/>
                <w:sz w:val="16"/>
                <w:szCs w:val="16"/>
              </w:rPr>
            </w:pPr>
          </w:p>
        </w:tc>
        <w:tc>
          <w:tcPr>
            <w:tcW w:w="2751" w:type="dxa"/>
            <w:tcBorders>
              <w:left w:val="single" w:sz="4" w:space="0" w:color="000000"/>
              <w:bottom w:val="single" w:sz="4" w:space="0" w:color="000000"/>
            </w:tcBorders>
            <w:shd w:val="clear" w:color="auto" w:fill="F2DBDB"/>
          </w:tcPr>
          <w:p w:rsidR="00EC13EF" w:rsidRPr="00F36C6F" w:rsidRDefault="00EC13EF" w:rsidP="00683A75">
            <w:pPr>
              <w:widowControl/>
              <w:jc w:val="center"/>
              <w:rPr>
                <w:rFonts w:ascii="Helvetica Neue" w:hAnsi="Helvetica Neue" w:cs="Helvetica Neue"/>
                <w:sz w:val="16"/>
                <w:szCs w:val="16"/>
              </w:rPr>
            </w:pPr>
            <w:r w:rsidRPr="00F36C6F">
              <w:rPr>
                <w:rFonts w:ascii="Helvetica Neue" w:hAnsi="Helvetica Neue" w:cs="Helvetica Neue"/>
                <w:sz w:val="16"/>
                <w:szCs w:val="16"/>
              </w:rPr>
              <w:t>TOTAL SUPLEMENTOS</w:t>
            </w:r>
          </w:p>
        </w:tc>
        <w:tc>
          <w:tcPr>
            <w:tcW w:w="1290" w:type="dxa"/>
            <w:tcBorders>
              <w:left w:val="single" w:sz="4" w:space="0" w:color="000000"/>
              <w:bottom w:val="single" w:sz="4" w:space="0" w:color="000000"/>
            </w:tcBorders>
            <w:shd w:val="clear" w:color="auto" w:fill="F2DBDB"/>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19.650.316,88</w:t>
            </w:r>
          </w:p>
        </w:tc>
        <w:tc>
          <w:tcPr>
            <w:tcW w:w="1400" w:type="dxa"/>
            <w:tcBorders>
              <w:left w:val="single" w:sz="4" w:space="0" w:color="000000"/>
              <w:bottom w:val="single" w:sz="4" w:space="0" w:color="000000"/>
            </w:tcBorders>
            <w:shd w:val="clear" w:color="auto" w:fill="F2DBDB"/>
          </w:tcPr>
          <w:p w:rsidR="00EC13EF" w:rsidRPr="00F36C6F" w:rsidRDefault="00EC13EF" w:rsidP="00683A75">
            <w:pPr>
              <w:widowControl/>
              <w:jc w:val="right"/>
              <w:rPr>
                <w:rFonts w:ascii="Helvetica Neue" w:hAnsi="Helvetica Neue" w:cs="Helvetica Neue"/>
                <w:sz w:val="16"/>
                <w:szCs w:val="16"/>
              </w:rPr>
            </w:pPr>
            <w:r w:rsidRPr="00F36C6F">
              <w:rPr>
                <w:rFonts w:ascii="Helvetica Neue" w:hAnsi="Helvetica Neue" w:cs="Helvetica Neue"/>
                <w:sz w:val="16"/>
                <w:szCs w:val="16"/>
              </w:rPr>
              <w:t>35.043.055,45</w:t>
            </w:r>
          </w:p>
        </w:tc>
        <w:tc>
          <w:tcPr>
            <w:tcW w:w="1300" w:type="dxa"/>
            <w:tcBorders>
              <w:left w:val="single" w:sz="4" w:space="0" w:color="000000"/>
              <w:bottom w:val="single" w:sz="4" w:space="0" w:color="000000"/>
              <w:right w:val="single" w:sz="4" w:space="0" w:color="000000"/>
            </w:tcBorders>
            <w:shd w:val="clear" w:color="auto" w:fill="F2DBDB"/>
          </w:tcPr>
          <w:p w:rsidR="00EC13EF" w:rsidRPr="00F36C6F" w:rsidRDefault="00EC13EF" w:rsidP="00683A75">
            <w:pPr>
              <w:widowControl/>
              <w:jc w:val="right"/>
              <w:rPr>
                <w:rFonts w:ascii="Arial" w:hAnsi="Arial" w:cs="Times New Roman"/>
                <w:sz w:val="16"/>
                <w:szCs w:val="16"/>
              </w:rPr>
            </w:pPr>
            <w:r w:rsidRPr="00F36C6F">
              <w:rPr>
                <w:rFonts w:ascii="Helvetica Neue" w:hAnsi="Helvetica Neue" w:cs="Helvetica Neue"/>
                <w:sz w:val="16"/>
                <w:szCs w:val="16"/>
              </w:rPr>
              <w:t>54.695.376,79</w:t>
            </w:r>
          </w:p>
        </w:tc>
      </w:tr>
    </w:tbl>
    <w:p w:rsidR="00EC13EF" w:rsidRPr="00F36C6F" w:rsidRDefault="00EC13EF" w:rsidP="00EC13EF">
      <w:pPr>
        <w:widowControl/>
        <w:jc w:val="both"/>
        <w:rPr>
          <w:rFonts w:ascii="Arial" w:hAnsi="Arial" w:cs="Times New Roman"/>
          <w:b/>
          <w:sz w:val="22"/>
          <w:szCs w:val="22"/>
        </w:rPr>
      </w:pPr>
    </w:p>
    <w:p w:rsidR="00EC13EF" w:rsidRPr="00F36C6F" w:rsidRDefault="00EC13EF" w:rsidP="00EC13EF">
      <w:pPr>
        <w:widowControl/>
        <w:jc w:val="both"/>
        <w:rPr>
          <w:rFonts w:ascii="Arial" w:hAnsi="Arial" w:cs="Arial"/>
          <w:sz w:val="22"/>
          <w:szCs w:val="22"/>
        </w:rPr>
      </w:pPr>
      <w:r w:rsidRPr="00F36C6F">
        <w:rPr>
          <w:rFonts w:ascii="Arial" w:hAnsi="Arial" w:cs="Times New Roman"/>
          <w:b/>
          <w:bCs/>
          <w:color w:val="000000"/>
          <w:sz w:val="18"/>
          <w:szCs w:val="18"/>
        </w:rPr>
        <w:t xml:space="preserve">MODIFICACION CREDITOS </w:t>
      </w:r>
      <w:proofErr w:type="spellStart"/>
      <w:r w:rsidRPr="00F36C6F">
        <w:rPr>
          <w:rFonts w:ascii="Arial" w:hAnsi="Arial" w:cs="Times New Roman"/>
          <w:b/>
          <w:bCs/>
          <w:color w:val="000000"/>
          <w:sz w:val="18"/>
          <w:szCs w:val="18"/>
        </w:rPr>
        <w:t>Nº</w:t>
      </w:r>
      <w:proofErr w:type="spellEnd"/>
      <w:r w:rsidRPr="00F36C6F">
        <w:rPr>
          <w:rFonts w:ascii="Arial" w:hAnsi="Arial" w:cs="Times New Roman"/>
          <w:b/>
          <w:bCs/>
          <w:color w:val="000000"/>
          <w:sz w:val="18"/>
          <w:szCs w:val="18"/>
        </w:rPr>
        <w:t xml:space="preserve"> 1/2021 CRÉDITOS EXTRAORDINARIOS</w:t>
      </w:r>
    </w:p>
    <w:p w:rsidR="00EC13EF" w:rsidRPr="00F36C6F" w:rsidRDefault="00EC13EF" w:rsidP="00EC13EF">
      <w:pPr>
        <w:widowControl/>
        <w:jc w:val="both"/>
        <w:rPr>
          <w:rFonts w:ascii="Arial" w:hAnsi="Arial" w:cs="Arial"/>
          <w:sz w:val="22"/>
          <w:szCs w:val="22"/>
        </w:rPr>
      </w:pPr>
    </w:p>
    <w:tbl>
      <w:tblPr>
        <w:tblW w:w="0" w:type="auto"/>
        <w:tblInd w:w="-5" w:type="dxa"/>
        <w:tblLayout w:type="fixed"/>
        <w:tblCellMar>
          <w:left w:w="70" w:type="dxa"/>
          <w:right w:w="70" w:type="dxa"/>
        </w:tblCellMar>
        <w:tblLook w:val="0000" w:firstRow="0" w:lastRow="0" w:firstColumn="0" w:lastColumn="0" w:noHBand="0" w:noVBand="0"/>
      </w:tblPr>
      <w:tblGrid>
        <w:gridCol w:w="551"/>
        <w:gridCol w:w="671"/>
        <w:gridCol w:w="860"/>
        <w:gridCol w:w="5270"/>
        <w:gridCol w:w="1302"/>
      </w:tblGrid>
      <w:tr w:rsidR="00EC13EF" w:rsidRPr="00F36C6F" w:rsidTr="00683A75">
        <w:trPr>
          <w:trHeight w:val="480"/>
        </w:trPr>
        <w:tc>
          <w:tcPr>
            <w:tcW w:w="551"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center"/>
              <w:rPr>
                <w:rFonts w:ascii="Arial" w:hAnsi="Arial" w:cs="Arial"/>
                <w:b/>
                <w:bCs/>
                <w:sz w:val="16"/>
                <w:szCs w:val="16"/>
              </w:rPr>
            </w:pPr>
            <w:r w:rsidRPr="00F36C6F">
              <w:rPr>
                <w:rFonts w:ascii="Arial" w:hAnsi="Arial" w:cs="Arial"/>
                <w:b/>
                <w:bCs/>
                <w:sz w:val="16"/>
                <w:szCs w:val="16"/>
              </w:rPr>
              <w:t>ORG</w:t>
            </w:r>
          </w:p>
        </w:tc>
        <w:tc>
          <w:tcPr>
            <w:tcW w:w="671"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center"/>
              <w:rPr>
                <w:rFonts w:ascii="Arial" w:hAnsi="Arial" w:cs="Arial"/>
                <w:b/>
                <w:bCs/>
                <w:sz w:val="16"/>
                <w:szCs w:val="16"/>
              </w:rPr>
            </w:pPr>
            <w:r w:rsidRPr="00F36C6F">
              <w:rPr>
                <w:rFonts w:ascii="Arial" w:hAnsi="Arial" w:cs="Arial"/>
                <w:b/>
                <w:bCs/>
                <w:sz w:val="16"/>
                <w:szCs w:val="16"/>
              </w:rPr>
              <w:t>PROG</w:t>
            </w:r>
          </w:p>
        </w:tc>
        <w:tc>
          <w:tcPr>
            <w:tcW w:w="860"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center"/>
              <w:rPr>
                <w:rFonts w:ascii="Arial" w:hAnsi="Arial" w:cs="Arial"/>
                <w:b/>
                <w:bCs/>
                <w:sz w:val="16"/>
                <w:szCs w:val="16"/>
              </w:rPr>
            </w:pPr>
            <w:r w:rsidRPr="00F36C6F">
              <w:rPr>
                <w:rFonts w:ascii="Arial" w:hAnsi="Arial" w:cs="Arial"/>
                <w:b/>
                <w:bCs/>
                <w:sz w:val="16"/>
                <w:szCs w:val="16"/>
              </w:rPr>
              <w:t>ECONÓ-MICA</w:t>
            </w:r>
          </w:p>
        </w:tc>
        <w:tc>
          <w:tcPr>
            <w:tcW w:w="5270" w:type="dxa"/>
            <w:tcBorders>
              <w:top w:val="single" w:sz="4"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center"/>
              <w:rPr>
                <w:rFonts w:ascii="Arial" w:hAnsi="Arial" w:cs="Arial"/>
                <w:b/>
                <w:bCs/>
                <w:sz w:val="16"/>
                <w:szCs w:val="16"/>
              </w:rPr>
            </w:pPr>
            <w:r w:rsidRPr="00F36C6F">
              <w:rPr>
                <w:rFonts w:ascii="Arial" w:hAnsi="Arial" w:cs="Arial"/>
                <w:b/>
                <w:bCs/>
                <w:sz w:val="16"/>
                <w:szCs w:val="16"/>
              </w:rPr>
              <w:t>DESCRIPCIÓN</w:t>
            </w:r>
          </w:p>
        </w:tc>
        <w:tc>
          <w:tcPr>
            <w:tcW w:w="1302" w:type="dxa"/>
            <w:tcBorders>
              <w:top w:val="single" w:sz="4" w:space="0" w:color="000000"/>
              <w:left w:val="single" w:sz="4" w:space="0" w:color="000000"/>
              <w:bottom w:val="single" w:sz="4" w:space="0" w:color="000000"/>
              <w:right w:val="single" w:sz="4" w:space="0" w:color="000000"/>
            </w:tcBorders>
            <w:shd w:val="clear" w:color="auto" w:fill="F2DBDB"/>
            <w:vAlign w:val="center"/>
          </w:tcPr>
          <w:p w:rsidR="00EC13EF" w:rsidRPr="00F36C6F" w:rsidRDefault="00EC13EF" w:rsidP="00683A75">
            <w:pPr>
              <w:widowControl/>
              <w:jc w:val="center"/>
              <w:rPr>
                <w:rFonts w:ascii="Arial" w:hAnsi="Arial" w:cs="Times New Roman"/>
                <w:sz w:val="16"/>
                <w:szCs w:val="16"/>
              </w:rPr>
            </w:pPr>
            <w:r w:rsidRPr="00F36C6F">
              <w:rPr>
                <w:rFonts w:ascii="Arial" w:hAnsi="Arial" w:cs="Arial"/>
                <w:b/>
                <w:bCs/>
                <w:sz w:val="16"/>
                <w:szCs w:val="16"/>
              </w:rPr>
              <w:t>IMPORTE</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130</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6230001</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General Seguridad y </w:t>
            </w:r>
            <w:proofErr w:type="spellStart"/>
            <w:r w:rsidRPr="00F36C6F">
              <w:rPr>
                <w:rFonts w:ascii="Arial" w:hAnsi="Arial" w:cs="Arial"/>
                <w:sz w:val="16"/>
                <w:szCs w:val="16"/>
              </w:rPr>
              <w:t>Proteccion</w:t>
            </w:r>
            <w:proofErr w:type="spellEnd"/>
            <w:r w:rsidRPr="00F36C6F">
              <w:rPr>
                <w:rFonts w:ascii="Arial" w:hAnsi="Arial" w:cs="Arial"/>
                <w:sz w:val="16"/>
                <w:szCs w:val="16"/>
              </w:rPr>
              <w:t xml:space="preserve"> Civil. Adquisición de radares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60.000,00</w:t>
            </w:r>
          </w:p>
        </w:tc>
      </w:tr>
      <w:tr w:rsidR="00EC13EF" w:rsidRPr="00F36C6F" w:rsidTr="00683A75">
        <w:trPr>
          <w:trHeight w:val="456"/>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14</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130</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6230002</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w:t>
            </w:r>
            <w:proofErr w:type="spellStart"/>
            <w:r w:rsidRPr="00F36C6F">
              <w:rPr>
                <w:rFonts w:ascii="Arial" w:hAnsi="Arial" w:cs="Arial"/>
                <w:sz w:val="16"/>
                <w:szCs w:val="16"/>
              </w:rPr>
              <w:t>Geneal</w:t>
            </w:r>
            <w:proofErr w:type="spellEnd"/>
            <w:r w:rsidRPr="00F36C6F">
              <w:rPr>
                <w:rFonts w:ascii="Arial" w:hAnsi="Arial" w:cs="Arial"/>
                <w:sz w:val="16"/>
                <w:szCs w:val="16"/>
              </w:rPr>
              <w:t xml:space="preserve"> Seguridad y </w:t>
            </w:r>
            <w:proofErr w:type="spellStart"/>
            <w:r w:rsidRPr="00F36C6F">
              <w:rPr>
                <w:rFonts w:ascii="Arial" w:hAnsi="Arial" w:cs="Arial"/>
                <w:sz w:val="16"/>
                <w:szCs w:val="16"/>
              </w:rPr>
              <w:t>Proteccion</w:t>
            </w:r>
            <w:proofErr w:type="spellEnd"/>
            <w:r w:rsidRPr="00F36C6F">
              <w:rPr>
                <w:rFonts w:ascii="Arial" w:hAnsi="Arial" w:cs="Arial"/>
                <w:sz w:val="16"/>
                <w:szCs w:val="16"/>
              </w:rPr>
              <w:t xml:space="preserve"> Civil. </w:t>
            </w:r>
            <w:proofErr w:type="spellStart"/>
            <w:r w:rsidRPr="00F36C6F">
              <w:rPr>
                <w:rFonts w:ascii="Arial" w:hAnsi="Arial" w:cs="Arial"/>
                <w:sz w:val="16"/>
                <w:szCs w:val="16"/>
              </w:rPr>
              <w:t>Adquisicion</w:t>
            </w:r>
            <w:proofErr w:type="spellEnd"/>
            <w:r w:rsidRPr="00F36C6F">
              <w:rPr>
                <w:rFonts w:ascii="Arial" w:hAnsi="Arial" w:cs="Arial"/>
                <w:sz w:val="16"/>
                <w:szCs w:val="16"/>
              </w:rPr>
              <w:t xml:space="preserve"> de elementos de seguridad para pasos de peatones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1.000.000,00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130</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6230003</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w:t>
            </w:r>
            <w:proofErr w:type="spellStart"/>
            <w:r w:rsidRPr="00F36C6F">
              <w:rPr>
                <w:rFonts w:ascii="Arial" w:hAnsi="Arial" w:cs="Arial"/>
                <w:sz w:val="16"/>
                <w:szCs w:val="16"/>
              </w:rPr>
              <w:t>Geneal</w:t>
            </w:r>
            <w:proofErr w:type="spellEnd"/>
            <w:r w:rsidRPr="00F36C6F">
              <w:rPr>
                <w:rFonts w:ascii="Arial" w:hAnsi="Arial" w:cs="Arial"/>
                <w:sz w:val="16"/>
                <w:szCs w:val="16"/>
              </w:rPr>
              <w:t xml:space="preserve"> Seguridad y </w:t>
            </w:r>
            <w:proofErr w:type="spellStart"/>
            <w:r w:rsidRPr="00F36C6F">
              <w:rPr>
                <w:rFonts w:ascii="Arial" w:hAnsi="Arial" w:cs="Arial"/>
                <w:sz w:val="16"/>
                <w:szCs w:val="16"/>
              </w:rPr>
              <w:t>Proteccion</w:t>
            </w:r>
            <w:proofErr w:type="spellEnd"/>
            <w:r w:rsidRPr="00F36C6F">
              <w:rPr>
                <w:rFonts w:ascii="Arial" w:hAnsi="Arial" w:cs="Arial"/>
                <w:sz w:val="16"/>
                <w:szCs w:val="16"/>
              </w:rPr>
              <w:t xml:space="preserve"> Civil. </w:t>
            </w:r>
            <w:proofErr w:type="spellStart"/>
            <w:r w:rsidRPr="00F36C6F">
              <w:rPr>
                <w:rFonts w:ascii="Arial" w:hAnsi="Arial" w:cs="Arial"/>
                <w:sz w:val="16"/>
                <w:szCs w:val="16"/>
              </w:rPr>
              <w:t>Adquisicon</w:t>
            </w:r>
            <w:proofErr w:type="spellEnd"/>
            <w:r w:rsidRPr="00F36C6F">
              <w:rPr>
                <w:rFonts w:ascii="Arial" w:hAnsi="Arial" w:cs="Arial"/>
                <w:sz w:val="16"/>
                <w:szCs w:val="16"/>
              </w:rPr>
              <w:t xml:space="preserve"> de </w:t>
            </w:r>
            <w:proofErr w:type="spellStart"/>
            <w:r w:rsidRPr="00F36C6F">
              <w:rPr>
                <w:rFonts w:ascii="Arial" w:hAnsi="Arial" w:cs="Arial"/>
                <w:sz w:val="16"/>
                <w:szCs w:val="16"/>
              </w:rPr>
              <w:t>camara</w:t>
            </w:r>
            <w:proofErr w:type="spellEnd"/>
            <w:r w:rsidRPr="00F36C6F">
              <w:rPr>
                <w:rFonts w:ascii="Arial" w:hAnsi="Arial" w:cs="Arial"/>
                <w:sz w:val="16"/>
                <w:szCs w:val="16"/>
              </w:rPr>
              <w:t xml:space="preserve"> para </w:t>
            </w:r>
            <w:proofErr w:type="spellStart"/>
            <w:r w:rsidRPr="00F36C6F">
              <w:rPr>
                <w:rFonts w:ascii="Arial" w:hAnsi="Arial" w:cs="Arial"/>
                <w:sz w:val="16"/>
                <w:szCs w:val="16"/>
              </w:rPr>
              <w:t>captacion</w:t>
            </w:r>
            <w:proofErr w:type="spellEnd"/>
            <w:r w:rsidRPr="00F36C6F">
              <w:rPr>
                <w:rFonts w:ascii="Arial" w:hAnsi="Arial" w:cs="Arial"/>
                <w:sz w:val="16"/>
                <w:szCs w:val="16"/>
              </w:rPr>
              <w:t xml:space="preserve"> de matriculas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130</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w:t>
            </w:r>
            <w:proofErr w:type="spellStart"/>
            <w:r w:rsidRPr="00F36C6F">
              <w:rPr>
                <w:rFonts w:ascii="Arial" w:hAnsi="Arial" w:cs="Arial"/>
                <w:sz w:val="16"/>
                <w:szCs w:val="16"/>
              </w:rPr>
              <w:t>Geneal</w:t>
            </w:r>
            <w:proofErr w:type="spellEnd"/>
            <w:r w:rsidRPr="00F36C6F">
              <w:rPr>
                <w:rFonts w:ascii="Arial" w:hAnsi="Arial" w:cs="Arial"/>
                <w:sz w:val="16"/>
                <w:szCs w:val="16"/>
              </w:rPr>
              <w:t xml:space="preserve"> Seguridad y </w:t>
            </w:r>
            <w:proofErr w:type="spellStart"/>
            <w:r w:rsidRPr="00F36C6F">
              <w:rPr>
                <w:rFonts w:ascii="Arial" w:hAnsi="Arial" w:cs="Arial"/>
                <w:sz w:val="16"/>
                <w:szCs w:val="16"/>
              </w:rPr>
              <w:t>Proteccion</w:t>
            </w:r>
            <w:proofErr w:type="spellEnd"/>
            <w:r w:rsidRPr="00F36C6F">
              <w:rPr>
                <w:rFonts w:ascii="Arial" w:hAnsi="Arial" w:cs="Arial"/>
                <w:sz w:val="16"/>
                <w:szCs w:val="16"/>
              </w:rPr>
              <w:t xml:space="preserve"> Civil.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84.000,00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150</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w:t>
            </w:r>
            <w:proofErr w:type="spellStart"/>
            <w:r w:rsidRPr="00F36C6F">
              <w:rPr>
                <w:rFonts w:ascii="Arial" w:hAnsi="Arial" w:cs="Arial"/>
                <w:sz w:val="16"/>
                <w:szCs w:val="16"/>
              </w:rPr>
              <w:t>Geneal</w:t>
            </w:r>
            <w:proofErr w:type="spellEnd"/>
            <w:r w:rsidRPr="00F36C6F">
              <w:rPr>
                <w:rFonts w:ascii="Arial" w:hAnsi="Arial" w:cs="Arial"/>
                <w:sz w:val="16"/>
                <w:szCs w:val="16"/>
              </w:rPr>
              <w:t xml:space="preserve"> Viviendas y Urbanismo.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40.000,00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12</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21001</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Pavimentación vías públicas. Plan de asfaltado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5.000.000,00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6191200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del PIG el limonar</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24.370,00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6191300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de </w:t>
            </w:r>
            <w:proofErr w:type="spellStart"/>
            <w:r w:rsidRPr="00F36C6F">
              <w:rPr>
                <w:rFonts w:ascii="Arial" w:hAnsi="Arial" w:cs="Arial"/>
                <w:sz w:val="16"/>
                <w:szCs w:val="16"/>
              </w:rPr>
              <w:t>Villasol</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18.615,00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6191400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zona E5</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142.500,00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6191500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calas blancas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128.400,00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6191600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Lago </w:t>
            </w:r>
            <w:proofErr w:type="spellStart"/>
            <w:r w:rsidRPr="00F36C6F">
              <w:rPr>
                <w:rFonts w:ascii="Arial" w:hAnsi="Arial" w:cs="Arial"/>
                <w:sz w:val="16"/>
                <w:szCs w:val="16"/>
              </w:rPr>
              <w:t>Jardin</w:t>
            </w:r>
            <w:proofErr w:type="spellEnd"/>
            <w:r w:rsidRPr="00F36C6F">
              <w:rPr>
                <w:rFonts w:ascii="Arial" w:hAnsi="Arial" w:cs="Arial"/>
                <w:sz w:val="16"/>
                <w:szCs w:val="16"/>
              </w:rPr>
              <w:t xml:space="preserve"> I</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59.250,00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6191700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Los Altos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141.561,00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6191800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La Veleta</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141.103,00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6191900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Las Barcas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89.287,00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6192000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Mar Azul y Lo Ferris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92.766,00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6192100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reurbanización Doña Inés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173.560,00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6192200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Pavimentación vías públicas. Redacción de proyecto y reurbanización Zona c-2 (Torreta III)</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152.843,00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lastRenderedPageBreak/>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6192300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Pavimentación vías públicas. Redacción de proyecto y reurbanización Torreta Florida</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96.613,18</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6192400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plaza encarnación </w:t>
            </w:r>
            <w:proofErr w:type="spellStart"/>
            <w:r w:rsidRPr="00F36C6F">
              <w:rPr>
                <w:rFonts w:ascii="Arial" w:hAnsi="Arial" w:cs="Arial"/>
                <w:sz w:val="16"/>
                <w:szCs w:val="16"/>
              </w:rPr>
              <w:t>puchol</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25.000,00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6192500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Pavimentación vías públicas. Redacción proyectos cortes valencianas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6192600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Poligono</w:t>
            </w:r>
            <w:proofErr w:type="spellEnd"/>
            <w:r w:rsidRPr="00F36C6F">
              <w:rPr>
                <w:rFonts w:ascii="Arial" w:hAnsi="Arial" w:cs="Arial"/>
                <w:sz w:val="16"/>
                <w:szCs w:val="16"/>
              </w:rPr>
              <w:t xml:space="preserve"> industrial casa grande I y II</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4.000.000,00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6192700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Pavimentación vías públicas.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proyecto rotonda c/ san </w:t>
            </w:r>
            <w:proofErr w:type="spellStart"/>
            <w:r w:rsidRPr="00F36C6F">
              <w:rPr>
                <w:rFonts w:ascii="Arial" w:hAnsi="Arial" w:cs="Arial"/>
                <w:sz w:val="16"/>
                <w:szCs w:val="16"/>
              </w:rPr>
              <w:t>policarpo</w:t>
            </w:r>
            <w:proofErr w:type="spellEnd"/>
            <w:r w:rsidRPr="00F36C6F">
              <w:rPr>
                <w:rFonts w:ascii="Arial" w:hAnsi="Arial" w:cs="Arial"/>
                <w:sz w:val="16"/>
                <w:szCs w:val="16"/>
              </w:rPr>
              <w:t xml:space="preserve"> con c/ </w:t>
            </w:r>
            <w:proofErr w:type="spellStart"/>
            <w:r w:rsidRPr="00F36C6F">
              <w:rPr>
                <w:rFonts w:ascii="Arial" w:hAnsi="Arial" w:cs="Arial"/>
                <w:sz w:val="16"/>
                <w:szCs w:val="16"/>
              </w:rPr>
              <w:t>ramon</w:t>
            </w:r>
            <w:proofErr w:type="spellEnd"/>
            <w:r w:rsidRPr="00F36C6F">
              <w:rPr>
                <w:rFonts w:ascii="Arial" w:hAnsi="Arial" w:cs="Arial"/>
                <w:sz w:val="16"/>
                <w:szCs w:val="16"/>
              </w:rPr>
              <w:t xml:space="preserve"> </w:t>
            </w:r>
            <w:proofErr w:type="spellStart"/>
            <w:r w:rsidRPr="00F36C6F">
              <w:rPr>
                <w:rFonts w:ascii="Arial" w:hAnsi="Arial" w:cs="Arial"/>
                <w:sz w:val="16"/>
                <w:szCs w:val="16"/>
              </w:rPr>
              <w:t>gallud</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18.000,00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1532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6230000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Pavimentación vías públicas. Maquinaria instalaciones y utillaje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106.000,00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1622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15100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Gestión de residuos sólidos urbanos. Gratificaciones funcionarios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1622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48001</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Gestión de residuos sólidos </w:t>
            </w:r>
            <w:proofErr w:type="spellStart"/>
            <w:r w:rsidRPr="00F36C6F">
              <w:rPr>
                <w:rFonts w:ascii="Arial" w:hAnsi="Arial" w:cs="Arial"/>
                <w:sz w:val="16"/>
                <w:szCs w:val="16"/>
              </w:rPr>
              <w:t>urbanos.Concurso</w:t>
            </w:r>
            <w:proofErr w:type="spellEnd"/>
            <w:r w:rsidRPr="00F36C6F">
              <w:rPr>
                <w:rFonts w:ascii="Arial" w:hAnsi="Arial" w:cs="Arial"/>
                <w:sz w:val="16"/>
                <w:szCs w:val="16"/>
              </w:rPr>
              <w:t xml:space="preserve"> nacional de reciclaje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70.000,00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1622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Gestión de residuos sólidos urbanos.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15.000,00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164</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15100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Cementerios. Gratificaciones funcionarios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164</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6190200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Cementerios.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de proyecto acceso levante cementerio de </w:t>
            </w:r>
            <w:proofErr w:type="spellStart"/>
            <w:r w:rsidRPr="00F36C6F">
              <w:rPr>
                <w:rFonts w:ascii="Arial" w:hAnsi="Arial" w:cs="Arial"/>
                <w:sz w:val="16"/>
                <w:szCs w:val="16"/>
              </w:rPr>
              <w:t>torrevieja</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18.500,00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164</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6190300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Cementerios. .</w:t>
            </w:r>
            <w:proofErr w:type="spellStart"/>
            <w:r w:rsidRPr="00F36C6F">
              <w:rPr>
                <w:rFonts w:ascii="Arial" w:hAnsi="Arial" w:cs="Arial"/>
                <w:sz w:val="16"/>
                <w:szCs w:val="16"/>
              </w:rPr>
              <w:t>Redaccion</w:t>
            </w:r>
            <w:proofErr w:type="spellEnd"/>
            <w:r w:rsidRPr="00F36C6F">
              <w:rPr>
                <w:rFonts w:ascii="Arial" w:hAnsi="Arial" w:cs="Arial"/>
                <w:sz w:val="16"/>
                <w:szCs w:val="16"/>
              </w:rPr>
              <w:t xml:space="preserve"> de proyecto y obra dependencias cementerio municipal de </w:t>
            </w:r>
            <w:proofErr w:type="spellStart"/>
            <w:r w:rsidRPr="00F36C6F">
              <w:rPr>
                <w:rFonts w:ascii="Arial" w:hAnsi="Arial" w:cs="Arial"/>
                <w:sz w:val="16"/>
                <w:szCs w:val="16"/>
              </w:rPr>
              <w:t>torrevieja</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412.951,00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164</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6230000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Cementerios. Maquinaria </w:t>
            </w:r>
            <w:proofErr w:type="spellStart"/>
            <w:r w:rsidRPr="00F36C6F">
              <w:rPr>
                <w:rFonts w:ascii="Arial" w:hAnsi="Arial" w:cs="Arial"/>
                <w:sz w:val="16"/>
                <w:szCs w:val="16"/>
              </w:rPr>
              <w:t>instalacione</w:t>
            </w:r>
            <w:proofErr w:type="spellEnd"/>
            <w:r w:rsidRPr="00F36C6F">
              <w:rPr>
                <w:rFonts w:ascii="Arial" w:hAnsi="Arial" w:cs="Arial"/>
                <w:sz w:val="16"/>
                <w:szCs w:val="16"/>
              </w:rPr>
              <w:t xml:space="preserve"> y utillaje</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60.000,00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Alumbrado Público.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177.000,00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6190301</w:t>
            </w:r>
          </w:p>
        </w:tc>
        <w:tc>
          <w:tcPr>
            <w:tcW w:w="527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Alumbrado Público. Redacción proyecto y </w:t>
            </w:r>
            <w:proofErr w:type="spellStart"/>
            <w:r w:rsidRPr="00F36C6F">
              <w:rPr>
                <w:rFonts w:ascii="Arial" w:hAnsi="Arial" w:cs="Arial"/>
                <w:sz w:val="16"/>
                <w:szCs w:val="16"/>
              </w:rPr>
              <w:t>ejeccion</w:t>
            </w:r>
            <w:proofErr w:type="spellEnd"/>
            <w:r w:rsidRPr="00F36C6F">
              <w:rPr>
                <w:rFonts w:ascii="Arial" w:hAnsi="Arial" w:cs="Arial"/>
                <w:sz w:val="16"/>
                <w:szCs w:val="16"/>
              </w:rPr>
              <w:t xml:space="preserve"> del alumbrado público </w:t>
            </w:r>
            <w:proofErr w:type="spellStart"/>
            <w:r w:rsidRPr="00F36C6F">
              <w:rPr>
                <w:rFonts w:ascii="Arial" w:hAnsi="Arial" w:cs="Arial"/>
                <w:sz w:val="16"/>
                <w:szCs w:val="16"/>
              </w:rPr>
              <w:t>avda</w:t>
            </w:r>
            <w:proofErr w:type="spellEnd"/>
            <w:r w:rsidRPr="00F36C6F">
              <w:rPr>
                <w:rFonts w:ascii="Arial" w:hAnsi="Arial" w:cs="Arial"/>
                <w:sz w:val="16"/>
                <w:szCs w:val="16"/>
              </w:rPr>
              <w:t xml:space="preserve"> baleares y adyacentes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116.500,00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6190400</w:t>
            </w:r>
          </w:p>
        </w:tc>
        <w:tc>
          <w:tcPr>
            <w:tcW w:w="527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Alumbrado Público. </w:t>
            </w:r>
            <w:proofErr w:type="spellStart"/>
            <w:r w:rsidRPr="00F36C6F">
              <w:rPr>
                <w:rFonts w:ascii="Arial" w:hAnsi="Arial" w:cs="Arial"/>
                <w:sz w:val="16"/>
                <w:szCs w:val="16"/>
              </w:rPr>
              <w:t>Ejecucion</w:t>
            </w:r>
            <w:proofErr w:type="spellEnd"/>
            <w:r w:rsidRPr="00F36C6F">
              <w:rPr>
                <w:rFonts w:ascii="Arial" w:hAnsi="Arial" w:cs="Arial"/>
                <w:sz w:val="16"/>
                <w:szCs w:val="16"/>
              </w:rPr>
              <w:t xml:space="preserve"> de obra </w:t>
            </w:r>
            <w:proofErr w:type="spellStart"/>
            <w:r w:rsidRPr="00F36C6F">
              <w:rPr>
                <w:rFonts w:ascii="Arial" w:hAnsi="Arial" w:cs="Arial"/>
                <w:sz w:val="16"/>
                <w:szCs w:val="16"/>
              </w:rPr>
              <w:t>instalacion</w:t>
            </w:r>
            <w:proofErr w:type="spellEnd"/>
            <w:r w:rsidRPr="00F36C6F">
              <w:rPr>
                <w:rFonts w:ascii="Arial" w:hAnsi="Arial" w:cs="Arial"/>
                <w:sz w:val="16"/>
                <w:szCs w:val="16"/>
              </w:rPr>
              <w:t xml:space="preserve"> y </w:t>
            </w:r>
            <w:proofErr w:type="spellStart"/>
            <w:r w:rsidRPr="00F36C6F">
              <w:rPr>
                <w:rFonts w:ascii="Arial" w:hAnsi="Arial" w:cs="Arial"/>
                <w:sz w:val="16"/>
                <w:szCs w:val="16"/>
              </w:rPr>
              <w:t>renovacion</w:t>
            </w:r>
            <w:proofErr w:type="spellEnd"/>
            <w:r w:rsidRPr="00F36C6F">
              <w:rPr>
                <w:rFonts w:ascii="Arial" w:hAnsi="Arial" w:cs="Arial"/>
                <w:sz w:val="16"/>
                <w:szCs w:val="16"/>
              </w:rPr>
              <w:t xml:space="preserve"> alumbrado casco urbano y la mata</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912.620,00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6190500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Alumbrado Público.  Alumbrado </w:t>
            </w:r>
            <w:proofErr w:type="spellStart"/>
            <w:r w:rsidRPr="00F36C6F">
              <w:rPr>
                <w:rFonts w:ascii="Arial" w:hAnsi="Arial" w:cs="Arial"/>
                <w:sz w:val="16"/>
                <w:szCs w:val="16"/>
              </w:rPr>
              <w:t>publico</w:t>
            </w:r>
            <w:proofErr w:type="spellEnd"/>
            <w:r w:rsidRPr="00F36C6F">
              <w:rPr>
                <w:rFonts w:ascii="Arial" w:hAnsi="Arial" w:cs="Arial"/>
                <w:sz w:val="16"/>
                <w:szCs w:val="16"/>
              </w:rPr>
              <w:t xml:space="preserve"> </w:t>
            </w:r>
            <w:proofErr w:type="spellStart"/>
            <w:r w:rsidRPr="00F36C6F">
              <w:rPr>
                <w:rFonts w:ascii="Arial" w:hAnsi="Arial" w:cs="Arial"/>
                <w:sz w:val="16"/>
                <w:szCs w:val="16"/>
              </w:rPr>
              <w:t>avda</w:t>
            </w:r>
            <w:proofErr w:type="spellEnd"/>
            <w:r w:rsidRPr="00F36C6F">
              <w:rPr>
                <w:rFonts w:ascii="Arial" w:hAnsi="Arial" w:cs="Arial"/>
                <w:sz w:val="16"/>
                <w:szCs w:val="16"/>
              </w:rPr>
              <w:t xml:space="preserve"> </w:t>
            </w:r>
            <w:proofErr w:type="spellStart"/>
            <w:r w:rsidRPr="00F36C6F">
              <w:rPr>
                <w:rFonts w:ascii="Arial" w:hAnsi="Arial" w:cs="Arial"/>
                <w:sz w:val="16"/>
                <w:szCs w:val="16"/>
              </w:rPr>
              <w:t>alfredo</w:t>
            </w:r>
            <w:proofErr w:type="spellEnd"/>
            <w:r w:rsidRPr="00F36C6F">
              <w:rPr>
                <w:rFonts w:ascii="Arial" w:hAnsi="Arial" w:cs="Arial"/>
                <w:sz w:val="16"/>
                <w:szCs w:val="16"/>
              </w:rPr>
              <w:t xml:space="preserve"> nobel</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300.000,00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6190600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Alumbrado Público. Alumbrado </w:t>
            </w:r>
            <w:proofErr w:type="spellStart"/>
            <w:r w:rsidRPr="00F36C6F">
              <w:rPr>
                <w:rFonts w:ascii="Arial" w:hAnsi="Arial" w:cs="Arial"/>
                <w:sz w:val="16"/>
                <w:szCs w:val="16"/>
              </w:rPr>
              <w:t>publico</w:t>
            </w:r>
            <w:proofErr w:type="spellEnd"/>
            <w:r w:rsidRPr="00F36C6F">
              <w:rPr>
                <w:rFonts w:ascii="Arial" w:hAnsi="Arial" w:cs="Arial"/>
                <w:sz w:val="16"/>
                <w:szCs w:val="16"/>
              </w:rPr>
              <w:t xml:space="preserve"> punta prima</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450.000,00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6190700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Alumbrado Público. </w:t>
            </w:r>
            <w:proofErr w:type="spellStart"/>
            <w:r w:rsidRPr="00F36C6F">
              <w:rPr>
                <w:rFonts w:ascii="Arial" w:hAnsi="Arial" w:cs="Arial"/>
                <w:sz w:val="16"/>
                <w:szCs w:val="16"/>
              </w:rPr>
              <w:t>Inversion</w:t>
            </w:r>
            <w:proofErr w:type="spellEnd"/>
            <w:r w:rsidRPr="00F36C6F">
              <w:rPr>
                <w:rFonts w:ascii="Arial" w:hAnsi="Arial" w:cs="Arial"/>
                <w:sz w:val="16"/>
                <w:szCs w:val="16"/>
              </w:rPr>
              <w:t xml:space="preserve"> infraestructuras Polígono Casagrande</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63.280,50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11</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165</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623000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Alumbrado Público. </w:t>
            </w:r>
            <w:proofErr w:type="spellStart"/>
            <w:r w:rsidRPr="00F36C6F">
              <w:rPr>
                <w:rFonts w:ascii="Arial" w:hAnsi="Arial" w:cs="Arial"/>
                <w:sz w:val="16"/>
                <w:szCs w:val="16"/>
              </w:rPr>
              <w:t>Instalacion</w:t>
            </w:r>
            <w:proofErr w:type="spellEnd"/>
            <w:r w:rsidRPr="00F36C6F">
              <w:rPr>
                <w:rFonts w:ascii="Arial" w:hAnsi="Arial" w:cs="Arial"/>
                <w:sz w:val="16"/>
                <w:szCs w:val="16"/>
              </w:rPr>
              <w:t xml:space="preserve"> punto de recarga de vehículos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50.000,00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6190800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Parques y Jardines. Pista </w:t>
            </w:r>
            <w:proofErr w:type="spellStart"/>
            <w:r w:rsidRPr="00F36C6F">
              <w:rPr>
                <w:rFonts w:ascii="Arial" w:hAnsi="Arial" w:cs="Arial"/>
                <w:sz w:val="16"/>
                <w:szCs w:val="16"/>
              </w:rPr>
              <w:t>pumptrack</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1.033.010,00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6190900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Parques y Jardines.  Zona verde cortes valencianas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1.924.294,00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6190034</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Parques y Jardines. Juegos infantiles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400.000,00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FFFFFF"/>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6191000</w:t>
            </w:r>
          </w:p>
        </w:tc>
        <w:tc>
          <w:tcPr>
            <w:tcW w:w="5270" w:type="dxa"/>
            <w:tcBorders>
              <w:top w:val="none" w:sz="0" w:space="0" w:color="000000"/>
              <w:left w:val="single" w:sz="4" w:space="0" w:color="000000"/>
              <w:bottom w:val="single" w:sz="4" w:space="0" w:color="000000"/>
            </w:tcBorders>
            <w:shd w:val="clear" w:color="auto" w:fill="FFFFFF"/>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Parques y Jardines. </w:t>
            </w:r>
            <w:proofErr w:type="spellStart"/>
            <w:r w:rsidRPr="00F36C6F">
              <w:rPr>
                <w:rFonts w:ascii="Arial" w:hAnsi="Arial" w:cs="Arial"/>
                <w:sz w:val="16"/>
                <w:szCs w:val="16"/>
              </w:rPr>
              <w:t>Cesped</w:t>
            </w:r>
            <w:proofErr w:type="spellEnd"/>
            <w:r w:rsidRPr="00F36C6F">
              <w:rPr>
                <w:rFonts w:ascii="Arial" w:hAnsi="Arial" w:cs="Arial"/>
                <w:sz w:val="16"/>
                <w:szCs w:val="16"/>
              </w:rPr>
              <w:t xml:space="preserve"> </w:t>
            </w:r>
            <w:proofErr w:type="spellStart"/>
            <w:r w:rsidRPr="00F36C6F">
              <w:rPr>
                <w:rFonts w:ascii="Arial" w:hAnsi="Arial" w:cs="Arial"/>
                <w:sz w:val="16"/>
                <w:szCs w:val="16"/>
              </w:rPr>
              <w:t>artifical</w:t>
            </w:r>
            <w:proofErr w:type="spellEnd"/>
            <w:r w:rsidRPr="00F36C6F">
              <w:rPr>
                <w:rFonts w:ascii="Arial" w:hAnsi="Arial" w:cs="Arial"/>
                <w:sz w:val="16"/>
                <w:szCs w:val="16"/>
              </w:rPr>
              <w:t xml:space="preserve"> diversas zonas</w:t>
            </w:r>
          </w:p>
        </w:tc>
        <w:tc>
          <w:tcPr>
            <w:tcW w:w="1302" w:type="dxa"/>
            <w:tcBorders>
              <w:top w:val="none" w:sz="0" w:space="0" w:color="000000"/>
              <w:left w:val="single" w:sz="4" w:space="0" w:color="000000"/>
              <w:bottom w:val="single" w:sz="4" w:space="0" w:color="000000"/>
              <w:right w:val="single" w:sz="4" w:space="0" w:color="000000"/>
            </w:tcBorders>
            <w:shd w:val="clear" w:color="auto" w:fill="FFFFFF"/>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484.000,00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10</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171</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6191100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Parques y Jardines. Remodelación zona verdes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1.400.000,00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8</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173</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22703</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Playas. controladores de accesos a playas y paseos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2.000.000,00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8</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173</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6230000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Playas. </w:t>
            </w:r>
            <w:proofErr w:type="spellStart"/>
            <w:r w:rsidRPr="00F36C6F">
              <w:rPr>
                <w:rFonts w:ascii="Arial" w:hAnsi="Arial" w:cs="Arial"/>
                <w:sz w:val="16"/>
                <w:szCs w:val="16"/>
              </w:rPr>
              <w:t>Mauinaria</w:t>
            </w:r>
            <w:proofErr w:type="spellEnd"/>
            <w:r w:rsidRPr="00F36C6F">
              <w:rPr>
                <w:rFonts w:ascii="Arial" w:hAnsi="Arial" w:cs="Arial"/>
                <w:sz w:val="16"/>
                <w:szCs w:val="16"/>
              </w:rPr>
              <w:t>, instalaciones y utillaje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2.000.000,00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5</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234</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22799</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Cooperación internacional y relaciones ONGS. Contrato suministro paliar consecuencias COVID-19</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1.100.000,00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5</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234</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48001</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Cooperación internacional y relaciones ONGS. Subvención </w:t>
            </w:r>
            <w:proofErr w:type="spellStart"/>
            <w:r w:rsidRPr="00F36C6F">
              <w:rPr>
                <w:rFonts w:ascii="Arial" w:hAnsi="Arial" w:cs="Arial"/>
                <w:sz w:val="16"/>
                <w:szCs w:val="16"/>
              </w:rPr>
              <w:t>adiem</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135.000,00</w:t>
            </w:r>
          </w:p>
        </w:tc>
      </w:tr>
      <w:tr w:rsidR="00EC13EF" w:rsidRPr="00F36C6F" w:rsidTr="00683A75">
        <w:trPr>
          <w:trHeight w:val="528"/>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5</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234</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6191000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Cooperación internacional y relaciones ONGS. Redacción de proyecto de centro de día </w:t>
            </w:r>
            <w:proofErr w:type="spellStart"/>
            <w:r w:rsidRPr="00F36C6F">
              <w:rPr>
                <w:rFonts w:ascii="Arial" w:hAnsi="Arial" w:cs="Arial"/>
                <w:sz w:val="16"/>
                <w:szCs w:val="16"/>
              </w:rPr>
              <w:t>alzehimer</w:t>
            </w:r>
            <w:proofErr w:type="spellEnd"/>
            <w:r w:rsidRPr="00F36C6F">
              <w:rPr>
                <w:rFonts w:ascii="Arial" w:hAnsi="Arial" w:cs="Arial"/>
                <w:sz w:val="16"/>
                <w:szCs w:val="16"/>
              </w:rPr>
              <w:t xml:space="preserve"> </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150.000,00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5</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234</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78000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Cooperación </w:t>
            </w:r>
            <w:proofErr w:type="spellStart"/>
            <w:r w:rsidRPr="00F36C6F">
              <w:rPr>
                <w:rFonts w:ascii="Arial" w:hAnsi="Arial" w:cs="Arial"/>
                <w:sz w:val="16"/>
                <w:szCs w:val="16"/>
              </w:rPr>
              <w:t>Internacionacional</w:t>
            </w:r>
            <w:proofErr w:type="spellEnd"/>
            <w:r w:rsidRPr="00F36C6F">
              <w:rPr>
                <w:rFonts w:ascii="Arial" w:hAnsi="Arial" w:cs="Arial"/>
                <w:sz w:val="16"/>
                <w:szCs w:val="16"/>
              </w:rPr>
              <w:t xml:space="preserve"> y relaciones ONGS. Subvención nominativa APANEE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115.000,00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241</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13109</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Fomento del Empleo. Personal Plan de Empleo Conjunto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2.000.000,00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241</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48003</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Fomento del Empleo. Programa reactivación  comercio y Hostelería para COVID.19 </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500.000,00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241</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6320021</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Fomento del Empleo. Centro Escuela de Oficios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7</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3322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22735</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Archivos. Digitalización de archivo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330.000,00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7</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3371</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6320000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Instalaciones ocupación tiempo libre. </w:t>
            </w:r>
            <w:proofErr w:type="spellStart"/>
            <w:r w:rsidRPr="00F36C6F">
              <w:rPr>
                <w:rFonts w:ascii="Arial" w:hAnsi="Arial" w:cs="Arial"/>
                <w:sz w:val="16"/>
                <w:szCs w:val="16"/>
              </w:rPr>
              <w:t>Reparacion</w:t>
            </w:r>
            <w:proofErr w:type="spellEnd"/>
            <w:r w:rsidRPr="00F36C6F">
              <w:rPr>
                <w:rFonts w:ascii="Arial" w:hAnsi="Arial" w:cs="Arial"/>
                <w:sz w:val="16"/>
                <w:szCs w:val="16"/>
              </w:rPr>
              <w:t xml:space="preserve"> de la CMO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660.000,00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4</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342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6220300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Instalaciones deportivas. Foso de arena para deportes de playa (balonmano, fútbol y </w:t>
            </w:r>
            <w:proofErr w:type="spellStart"/>
            <w:r w:rsidRPr="00F36C6F">
              <w:rPr>
                <w:rFonts w:ascii="Arial" w:hAnsi="Arial" w:cs="Arial"/>
                <w:sz w:val="16"/>
                <w:szCs w:val="16"/>
              </w:rPr>
              <w:t>voleybol</w:t>
            </w:r>
            <w:proofErr w:type="spellEnd"/>
            <w:r w:rsidRPr="00F36C6F">
              <w:rPr>
                <w:rFonts w:ascii="Arial" w:hAnsi="Arial" w:cs="Arial"/>
                <w:sz w:val="16"/>
                <w:szCs w:val="16"/>
              </w:rPr>
              <w:t>)</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4</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342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6220500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Instalaciones deportivas. Pabellón deportivo polivalente de La Mata</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2.000.000,00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4</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342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6220600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Instalaciones deportivas. Nuevas Pistas de </w:t>
            </w:r>
            <w:proofErr w:type="spellStart"/>
            <w:r w:rsidRPr="00F36C6F">
              <w:rPr>
                <w:rFonts w:ascii="Arial" w:hAnsi="Arial" w:cs="Arial"/>
                <w:sz w:val="16"/>
                <w:szCs w:val="16"/>
              </w:rPr>
              <w:t>padel</w:t>
            </w:r>
            <w:proofErr w:type="spellEnd"/>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600.000,00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4</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342</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6220700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Instalaciones deportivas. terminación pabellón blanco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600.000,00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lastRenderedPageBreak/>
              <w:t>12</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435</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6240000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Gestión de la </w:t>
            </w:r>
            <w:proofErr w:type="spellStart"/>
            <w:r w:rsidRPr="00F36C6F">
              <w:rPr>
                <w:rFonts w:ascii="Arial" w:hAnsi="Arial" w:cs="Arial"/>
                <w:sz w:val="16"/>
                <w:szCs w:val="16"/>
              </w:rPr>
              <w:t>locupación</w:t>
            </w:r>
            <w:proofErr w:type="spellEnd"/>
            <w:r w:rsidRPr="00F36C6F">
              <w:rPr>
                <w:rFonts w:ascii="Arial" w:hAnsi="Arial" w:cs="Arial"/>
                <w:sz w:val="16"/>
                <w:szCs w:val="16"/>
              </w:rPr>
              <w:t xml:space="preserve"> vía pública. Elementos de transporte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15.000,00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3</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491</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6230000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Sociedad de la </w:t>
            </w:r>
            <w:proofErr w:type="spellStart"/>
            <w:r w:rsidRPr="00F36C6F">
              <w:rPr>
                <w:rFonts w:ascii="Arial" w:hAnsi="Arial" w:cs="Arial"/>
                <w:sz w:val="16"/>
                <w:szCs w:val="16"/>
              </w:rPr>
              <w:t>informcación</w:t>
            </w:r>
            <w:proofErr w:type="spellEnd"/>
            <w:r w:rsidRPr="00F36C6F">
              <w:rPr>
                <w:rFonts w:ascii="Arial" w:hAnsi="Arial" w:cs="Arial"/>
                <w:sz w:val="16"/>
                <w:szCs w:val="16"/>
              </w:rPr>
              <w:t>. Instalaciones maquinaria y utillaje</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150.000,00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snapToGrid w:val="0"/>
              <w:jc w:val="center"/>
              <w:rPr>
                <w:rFonts w:ascii="Arial" w:hAnsi="Arial" w:cs="Arial"/>
                <w:sz w:val="16"/>
                <w:szCs w:val="16"/>
              </w:rPr>
            </w:pP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920</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6320000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proofErr w:type="spellStart"/>
            <w:r w:rsidRPr="00F36C6F">
              <w:rPr>
                <w:rFonts w:ascii="Arial" w:hAnsi="Arial" w:cs="Arial"/>
                <w:sz w:val="16"/>
                <w:szCs w:val="16"/>
              </w:rPr>
              <w:t>Admón</w:t>
            </w:r>
            <w:proofErr w:type="spellEnd"/>
            <w:r w:rsidRPr="00F36C6F">
              <w:rPr>
                <w:rFonts w:ascii="Arial" w:hAnsi="Arial" w:cs="Arial"/>
                <w:sz w:val="16"/>
                <w:szCs w:val="16"/>
              </w:rPr>
              <w:t xml:space="preserve"> General. Reparación extraordinaria de edificios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7.208,64</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7</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9231</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6250000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Gestión del Padrón Municipal de Habitantes. Mobiliario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6320100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Gestión del </w:t>
            </w:r>
            <w:proofErr w:type="spellStart"/>
            <w:r w:rsidRPr="00F36C6F">
              <w:rPr>
                <w:rFonts w:ascii="Arial" w:hAnsi="Arial" w:cs="Arial"/>
                <w:sz w:val="16"/>
                <w:szCs w:val="16"/>
              </w:rPr>
              <w:t>Patrimonio.Acondicionamiento</w:t>
            </w:r>
            <w:proofErr w:type="spellEnd"/>
            <w:r w:rsidRPr="00F36C6F">
              <w:rPr>
                <w:rFonts w:ascii="Arial" w:hAnsi="Arial" w:cs="Arial"/>
                <w:sz w:val="16"/>
                <w:szCs w:val="16"/>
              </w:rPr>
              <w:t xml:space="preserve"> edificio multiusos avenida de las Habaneras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450.000,00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6320200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Gestión del Patrimonio. Reparación y acondicionamiento CIS y Museo de Historia Natural</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260.000,00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6303000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xml:space="preserve">Gestión del Patrimonio. Proyecto y ejecución rehabilitación puente </w:t>
            </w:r>
            <w:proofErr w:type="spellStart"/>
            <w:r w:rsidRPr="00F36C6F">
              <w:rPr>
                <w:rFonts w:ascii="Arial" w:hAnsi="Arial" w:cs="Arial"/>
                <w:sz w:val="16"/>
                <w:szCs w:val="16"/>
              </w:rPr>
              <w:t>acequión</w:t>
            </w:r>
            <w:proofErr w:type="spellEnd"/>
            <w:r w:rsidRPr="00F36C6F">
              <w:rPr>
                <w:rFonts w:ascii="Arial" w:hAnsi="Arial" w:cs="Arial"/>
                <w:sz w:val="16"/>
                <w:szCs w:val="16"/>
              </w:rPr>
              <w:t xml:space="preserve"> </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104.000,00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6320300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Gestión del Patrimonio. Proyecto acondicionamiento del archivo</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80.000,00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6210000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Gestión del Patrimonio. Adquisición de solares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5.000.000,00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6220000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Gestión del Patrimonio. Adquisición de bienes inmuebles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5.000.000,00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6</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933</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85090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Gestión del Patrimonio. Aportación a empresa publica</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600.000,00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13</w:t>
            </w:r>
          </w:p>
        </w:tc>
        <w:tc>
          <w:tcPr>
            <w:tcW w:w="671"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934</w:t>
            </w:r>
          </w:p>
        </w:tc>
        <w:tc>
          <w:tcPr>
            <w:tcW w:w="86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6"/>
                <w:szCs w:val="16"/>
              </w:rPr>
            </w:pPr>
            <w:r w:rsidRPr="00F36C6F">
              <w:rPr>
                <w:rFonts w:ascii="Arial" w:hAnsi="Arial" w:cs="Arial"/>
                <w:sz w:val="16"/>
                <w:szCs w:val="16"/>
              </w:rPr>
              <w:t>35900</w:t>
            </w:r>
          </w:p>
        </w:tc>
        <w:tc>
          <w:tcPr>
            <w:tcW w:w="5270" w:type="dxa"/>
            <w:tcBorders>
              <w:top w:val="none" w:sz="0" w:space="0" w:color="000000"/>
              <w:left w:val="single" w:sz="4" w:space="0" w:color="000000"/>
              <w:bottom w:val="single" w:sz="4" w:space="0" w:color="000000"/>
            </w:tcBorders>
            <w:shd w:val="clear" w:color="auto" w:fill="auto"/>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Gestión de la Tesorería y la Deuda. Intereses mantenimiento cuentas bancos</w:t>
            </w:r>
          </w:p>
        </w:tc>
        <w:tc>
          <w:tcPr>
            <w:tcW w:w="1302" w:type="dxa"/>
            <w:tcBorders>
              <w:top w:val="none" w:sz="0" w:space="0" w:color="000000"/>
              <w:left w:val="single" w:sz="4" w:space="0" w:color="000000"/>
              <w:bottom w:val="single" w:sz="4" w:space="0" w:color="000000"/>
              <w:right w:val="single" w:sz="4" w:space="0" w:color="000000"/>
            </w:tcBorders>
            <w:shd w:val="clear" w:color="auto" w:fill="auto"/>
          </w:tcPr>
          <w:p w:rsidR="00EC13EF" w:rsidRPr="00F36C6F" w:rsidRDefault="00EC13EF" w:rsidP="00683A75">
            <w:pPr>
              <w:widowControl/>
              <w:jc w:val="right"/>
              <w:rPr>
                <w:rFonts w:ascii="Arial" w:hAnsi="Arial" w:cs="Times New Roman"/>
                <w:sz w:val="16"/>
                <w:szCs w:val="16"/>
              </w:rPr>
            </w:pPr>
            <w:r w:rsidRPr="00F36C6F">
              <w:rPr>
                <w:rFonts w:ascii="Arial" w:hAnsi="Arial" w:cs="Arial"/>
                <w:sz w:val="16"/>
                <w:szCs w:val="16"/>
              </w:rPr>
              <w:t>350.000,00</w:t>
            </w:r>
          </w:p>
        </w:tc>
      </w:tr>
      <w:tr w:rsidR="00EC13EF" w:rsidRPr="00F36C6F" w:rsidTr="00683A75">
        <w:trPr>
          <w:trHeight w:val="264"/>
        </w:trPr>
        <w:tc>
          <w:tcPr>
            <w:tcW w:w="551" w:type="dxa"/>
            <w:tcBorders>
              <w:top w:val="none" w:sz="0" w:space="0" w:color="000000"/>
              <w:left w:val="single" w:sz="4" w:space="0" w:color="000000"/>
              <w:bottom w:val="single" w:sz="4" w:space="0" w:color="000000"/>
            </w:tcBorders>
            <w:shd w:val="clear" w:color="auto" w:fill="F2DBDB"/>
            <w:vAlign w:val="center"/>
          </w:tcPr>
          <w:p w:rsidR="00EC13EF" w:rsidRPr="00F36C6F" w:rsidRDefault="00EC13EF" w:rsidP="00683A75">
            <w:pPr>
              <w:widowControl/>
              <w:jc w:val="right"/>
              <w:rPr>
                <w:rFonts w:ascii="Arial" w:hAnsi="Arial" w:cs="Arial"/>
                <w:sz w:val="16"/>
                <w:szCs w:val="16"/>
              </w:rPr>
            </w:pPr>
            <w:r w:rsidRPr="00F36C6F">
              <w:rPr>
                <w:rFonts w:ascii="Arial" w:hAnsi="Arial" w:cs="Arial"/>
                <w:sz w:val="16"/>
                <w:szCs w:val="16"/>
              </w:rPr>
              <w:t> </w:t>
            </w:r>
          </w:p>
        </w:tc>
        <w:tc>
          <w:tcPr>
            <w:tcW w:w="671" w:type="dxa"/>
            <w:tcBorders>
              <w:top w:val="none" w:sz="0" w:space="0" w:color="000000"/>
              <w:left w:val="single" w:sz="4" w:space="0" w:color="000000"/>
              <w:bottom w:val="single" w:sz="4" w:space="0" w:color="000000"/>
            </w:tcBorders>
            <w:shd w:val="clear" w:color="auto" w:fill="F2DBDB"/>
          </w:tcPr>
          <w:p w:rsidR="00EC13EF" w:rsidRPr="00F36C6F" w:rsidRDefault="00EC13EF" w:rsidP="00683A75">
            <w:pPr>
              <w:widowControl/>
              <w:jc w:val="both"/>
              <w:rPr>
                <w:rFonts w:ascii="Arial" w:hAnsi="Arial" w:cs="Arial"/>
                <w:sz w:val="16"/>
                <w:szCs w:val="16"/>
              </w:rPr>
            </w:pPr>
            <w:r w:rsidRPr="00F36C6F">
              <w:rPr>
                <w:rFonts w:ascii="Arial" w:hAnsi="Arial" w:cs="Arial"/>
                <w:sz w:val="16"/>
                <w:szCs w:val="16"/>
              </w:rPr>
              <w:t> </w:t>
            </w:r>
          </w:p>
        </w:tc>
        <w:tc>
          <w:tcPr>
            <w:tcW w:w="860" w:type="dxa"/>
            <w:tcBorders>
              <w:top w:val="none" w:sz="0" w:space="0" w:color="000000"/>
              <w:left w:val="single" w:sz="4" w:space="0" w:color="000000"/>
              <w:bottom w:val="single" w:sz="4" w:space="0" w:color="000000"/>
            </w:tcBorders>
            <w:shd w:val="clear" w:color="auto" w:fill="F2DBDB"/>
            <w:vAlign w:val="bottom"/>
          </w:tcPr>
          <w:p w:rsidR="00EC13EF" w:rsidRPr="00F36C6F" w:rsidRDefault="00EC13EF" w:rsidP="00683A75">
            <w:pPr>
              <w:widowControl/>
              <w:jc w:val="right"/>
              <w:rPr>
                <w:rFonts w:ascii="Arial" w:hAnsi="Arial" w:cs="Arial"/>
                <w:sz w:val="16"/>
                <w:szCs w:val="16"/>
              </w:rPr>
            </w:pPr>
            <w:r w:rsidRPr="00F36C6F">
              <w:rPr>
                <w:rFonts w:ascii="Arial" w:hAnsi="Arial" w:cs="Arial"/>
                <w:sz w:val="16"/>
                <w:szCs w:val="16"/>
              </w:rPr>
              <w:t> </w:t>
            </w:r>
          </w:p>
        </w:tc>
        <w:tc>
          <w:tcPr>
            <w:tcW w:w="5270" w:type="dxa"/>
            <w:tcBorders>
              <w:top w:val="none" w:sz="0" w:space="0" w:color="000000"/>
              <w:left w:val="single" w:sz="4" w:space="0" w:color="000000"/>
              <w:bottom w:val="single" w:sz="4" w:space="0" w:color="000000"/>
            </w:tcBorders>
            <w:shd w:val="clear" w:color="auto" w:fill="F2DBDB"/>
          </w:tcPr>
          <w:p w:rsidR="00EC13EF" w:rsidRPr="00F36C6F" w:rsidRDefault="00EC13EF" w:rsidP="00683A75">
            <w:pPr>
              <w:widowControl/>
              <w:jc w:val="right"/>
              <w:rPr>
                <w:rFonts w:ascii="Arial" w:hAnsi="Arial" w:cs="Arial"/>
                <w:b/>
                <w:bCs/>
                <w:sz w:val="16"/>
                <w:szCs w:val="16"/>
              </w:rPr>
            </w:pPr>
            <w:r w:rsidRPr="00F36C6F">
              <w:rPr>
                <w:rFonts w:ascii="Arial" w:hAnsi="Arial" w:cs="Arial"/>
                <w:sz w:val="16"/>
                <w:szCs w:val="16"/>
              </w:rPr>
              <w:t> </w:t>
            </w:r>
            <w:r w:rsidRPr="00F36C6F">
              <w:rPr>
                <w:rFonts w:ascii="Arial" w:hAnsi="Arial" w:cs="Arial"/>
                <w:b/>
                <w:sz w:val="16"/>
                <w:szCs w:val="16"/>
              </w:rPr>
              <w:t>TOTAL CREDITOS EXTRAORDINARIOS</w:t>
            </w:r>
          </w:p>
        </w:tc>
        <w:tc>
          <w:tcPr>
            <w:tcW w:w="1302" w:type="dxa"/>
            <w:tcBorders>
              <w:top w:val="none" w:sz="0" w:space="0" w:color="000000"/>
              <w:left w:val="single" w:sz="4" w:space="0" w:color="000000"/>
              <w:bottom w:val="single" w:sz="4" w:space="0" w:color="000000"/>
              <w:right w:val="single" w:sz="4" w:space="0" w:color="000000"/>
            </w:tcBorders>
            <w:shd w:val="clear" w:color="auto" w:fill="F2DBDB"/>
          </w:tcPr>
          <w:p w:rsidR="00EC13EF" w:rsidRPr="00F36C6F" w:rsidRDefault="00EC13EF" w:rsidP="00683A75">
            <w:pPr>
              <w:widowControl/>
              <w:jc w:val="right"/>
              <w:rPr>
                <w:rFonts w:ascii="Arial" w:hAnsi="Arial" w:cs="Times New Roman"/>
                <w:sz w:val="16"/>
                <w:szCs w:val="16"/>
              </w:rPr>
            </w:pPr>
            <w:r w:rsidRPr="00F36C6F">
              <w:rPr>
                <w:rFonts w:ascii="Arial" w:hAnsi="Arial" w:cs="Arial"/>
                <w:b/>
                <w:bCs/>
                <w:sz w:val="16"/>
                <w:szCs w:val="16"/>
              </w:rPr>
              <w:t>44.129.232,32</w:t>
            </w:r>
          </w:p>
        </w:tc>
      </w:tr>
    </w:tbl>
    <w:p w:rsidR="00EC13EF" w:rsidRPr="00F36C6F" w:rsidRDefault="00EC13EF" w:rsidP="00EC13EF">
      <w:pPr>
        <w:suppressAutoHyphens/>
        <w:spacing w:after="120"/>
        <w:rPr>
          <w:rFonts w:ascii="Arial" w:eastAsia="Lucida Sans Unicode" w:hAnsi="Arial" w:cs="Times New Roman"/>
          <w:b/>
          <w:kern w:val="1"/>
          <w:sz w:val="22"/>
        </w:rPr>
      </w:pPr>
    </w:p>
    <w:p w:rsidR="00EC13EF" w:rsidRPr="00F36C6F" w:rsidRDefault="00EC13EF" w:rsidP="00EC13EF">
      <w:pPr>
        <w:suppressAutoHyphens/>
        <w:spacing w:after="120"/>
        <w:jc w:val="both"/>
        <w:rPr>
          <w:rFonts w:ascii="Arial" w:eastAsia="Lucida Sans Unicode" w:hAnsi="Arial" w:cs="Times New Roman"/>
          <w:b/>
          <w:kern w:val="1"/>
          <w:sz w:val="22"/>
        </w:rPr>
      </w:pPr>
      <w:r w:rsidRPr="00F36C6F">
        <w:rPr>
          <w:rFonts w:ascii="Arial" w:eastAsia="Lucida Sans Unicode" w:hAnsi="Arial" w:cs="Times New Roman"/>
          <w:kern w:val="1"/>
          <w:sz w:val="22"/>
          <w:szCs w:val="22"/>
        </w:rPr>
        <w:t>Esta modificación se financia con cargo al remanente de Tesorería para Gastos Generales resultante de la liquidación del ejercicio 2020, en los siguientes términos</w:t>
      </w:r>
    </w:p>
    <w:p w:rsidR="00EC13EF" w:rsidRPr="00F36C6F" w:rsidRDefault="00EC13EF" w:rsidP="00EC13EF">
      <w:pPr>
        <w:suppressAutoHyphens/>
        <w:spacing w:after="120"/>
        <w:rPr>
          <w:rFonts w:ascii="Arial" w:eastAsia="Lucida Sans Unicode" w:hAnsi="Arial" w:cs="Arial"/>
          <w:color w:val="000000"/>
          <w:kern w:val="1"/>
          <w:sz w:val="20"/>
          <w:szCs w:val="20"/>
        </w:rPr>
      </w:pPr>
      <w:r w:rsidRPr="00F36C6F">
        <w:rPr>
          <w:rFonts w:ascii="Arial" w:eastAsia="Lucida Sans Unicode" w:hAnsi="Arial" w:cs="Times New Roman"/>
          <w:b/>
          <w:kern w:val="1"/>
          <w:sz w:val="22"/>
        </w:rPr>
        <w:t> </w:t>
      </w:r>
    </w:p>
    <w:tbl>
      <w:tblPr>
        <w:tblW w:w="0" w:type="auto"/>
        <w:tblInd w:w="74" w:type="dxa"/>
        <w:tblLayout w:type="fixed"/>
        <w:tblCellMar>
          <w:left w:w="70" w:type="dxa"/>
          <w:right w:w="70" w:type="dxa"/>
        </w:tblCellMar>
        <w:tblLook w:val="0000" w:firstRow="0" w:lastRow="0" w:firstColumn="0" w:lastColumn="0" w:noHBand="0" w:noVBand="0"/>
      </w:tblPr>
      <w:tblGrid>
        <w:gridCol w:w="736"/>
        <w:gridCol w:w="750"/>
        <w:gridCol w:w="2700"/>
        <w:gridCol w:w="1432"/>
        <w:gridCol w:w="1473"/>
        <w:gridCol w:w="1527"/>
      </w:tblGrid>
      <w:tr w:rsidR="00EC13EF" w:rsidRPr="00F36C6F" w:rsidTr="00683A75">
        <w:trPr>
          <w:trHeight w:val="418"/>
        </w:trPr>
        <w:tc>
          <w:tcPr>
            <w:tcW w:w="736" w:type="dxa"/>
            <w:tcBorders>
              <w:top w:val="single" w:sz="4" w:space="0" w:color="000000"/>
              <w:left w:val="single" w:sz="4" w:space="0" w:color="000000"/>
              <w:bottom w:val="single" w:sz="4" w:space="0" w:color="000000"/>
            </w:tcBorders>
            <w:shd w:val="clear" w:color="auto" w:fill="E5B8B7"/>
            <w:vAlign w:val="center"/>
          </w:tcPr>
          <w:p w:rsidR="00EC13EF" w:rsidRPr="00F36C6F" w:rsidRDefault="00EC13EF" w:rsidP="00683A75">
            <w:pPr>
              <w:widowControl/>
              <w:jc w:val="both"/>
              <w:rPr>
                <w:rFonts w:ascii="Arial" w:hAnsi="Arial" w:cs="Arial"/>
                <w:color w:val="000000"/>
                <w:sz w:val="18"/>
                <w:szCs w:val="18"/>
              </w:rPr>
            </w:pPr>
            <w:r w:rsidRPr="00F36C6F">
              <w:rPr>
                <w:rFonts w:ascii="Arial" w:hAnsi="Arial" w:cs="Arial"/>
                <w:color w:val="000000"/>
                <w:sz w:val="18"/>
                <w:szCs w:val="18"/>
              </w:rPr>
              <w:t>PROG.</w:t>
            </w:r>
          </w:p>
        </w:tc>
        <w:tc>
          <w:tcPr>
            <w:tcW w:w="750" w:type="dxa"/>
            <w:tcBorders>
              <w:top w:val="single" w:sz="4" w:space="0" w:color="000000"/>
              <w:left w:val="single" w:sz="4" w:space="0" w:color="000000"/>
              <w:bottom w:val="single" w:sz="4" w:space="0" w:color="000000"/>
            </w:tcBorders>
            <w:shd w:val="clear" w:color="auto" w:fill="E5B8B7"/>
            <w:vAlign w:val="center"/>
          </w:tcPr>
          <w:p w:rsidR="00EC13EF" w:rsidRPr="00F36C6F" w:rsidRDefault="00EC13EF" w:rsidP="00683A75">
            <w:pPr>
              <w:widowControl/>
              <w:jc w:val="both"/>
              <w:rPr>
                <w:rFonts w:ascii="Arial" w:hAnsi="Arial" w:cs="Arial"/>
                <w:color w:val="000000"/>
                <w:sz w:val="18"/>
                <w:szCs w:val="18"/>
              </w:rPr>
            </w:pPr>
            <w:r w:rsidRPr="00F36C6F">
              <w:rPr>
                <w:rFonts w:ascii="Arial" w:hAnsi="Arial" w:cs="Arial"/>
                <w:color w:val="000000"/>
                <w:sz w:val="18"/>
                <w:szCs w:val="18"/>
              </w:rPr>
              <w:t>ECON.</w:t>
            </w:r>
          </w:p>
        </w:tc>
        <w:tc>
          <w:tcPr>
            <w:tcW w:w="2700" w:type="dxa"/>
            <w:tcBorders>
              <w:top w:val="single" w:sz="4" w:space="0" w:color="000000"/>
              <w:left w:val="single" w:sz="4" w:space="0" w:color="000000"/>
              <w:bottom w:val="single" w:sz="4" w:space="0" w:color="000000"/>
            </w:tcBorders>
            <w:shd w:val="clear" w:color="auto" w:fill="E5B8B7"/>
            <w:vAlign w:val="center"/>
          </w:tcPr>
          <w:p w:rsidR="00EC13EF" w:rsidRPr="00F36C6F" w:rsidRDefault="00EC13EF" w:rsidP="00683A75">
            <w:pPr>
              <w:widowControl/>
              <w:jc w:val="both"/>
              <w:rPr>
                <w:rFonts w:ascii="Arial" w:hAnsi="Arial" w:cs="Arial"/>
                <w:color w:val="000000"/>
                <w:sz w:val="18"/>
                <w:szCs w:val="18"/>
              </w:rPr>
            </w:pPr>
            <w:r w:rsidRPr="00F36C6F">
              <w:rPr>
                <w:rFonts w:ascii="Arial" w:hAnsi="Arial" w:cs="Arial"/>
                <w:color w:val="000000"/>
                <w:sz w:val="18"/>
                <w:szCs w:val="18"/>
              </w:rPr>
              <w:t>Descripción</w:t>
            </w:r>
          </w:p>
        </w:tc>
        <w:tc>
          <w:tcPr>
            <w:tcW w:w="1432" w:type="dxa"/>
            <w:tcBorders>
              <w:top w:val="single" w:sz="4" w:space="0" w:color="000000"/>
              <w:left w:val="single" w:sz="4" w:space="0" w:color="000000"/>
              <w:bottom w:val="single" w:sz="4" w:space="0" w:color="000000"/>
            </w:tcBorders>
            <w:shd w:val="clear" w:color="auto" w:fill="E5B8B7"/>
            <w:vAlign w:val="center"/>
          </w:tcPr>
          <w:p w:rsidR="00EC13EF" w:rsidRPr="00F36C6F" w:rsidRDefault="00EC13EF" w:rsidP="00683A75">
            <w:pPr>
              <w:widowControl/>
              <w:jc w:val="center"/>
              <w:rPr>
                <w:rFonts w:ascii="Arial" w:hAnsi="Arial" w:cs="Arial"/>
                <w:color w:val="000000"/>
                <w:sz w:val="18"/>
                <w:szCs w:val="18"/>
              </w:rPr>
            </w:pPr>
            <w:r w:rsidRPr="00F36C6F">
              <w:rPr>
                <w:rFonts w:ascii="Arial" w:hAnsi="Arial" w:cs="Arial"/>
                <w:color w:val="000000"/>
                <w:sz w:val="18"/>
                <w:szCs w:val="18"/>
              </w:rPr>
              <w:t>Crédito actual</w:t>
            </w:r>
          </w:p>
        </w:tc>
        <w:tc>
          <w:tcPr>
            <w:tcW w:w="1473" w:type="dxa"/>
            <w:tcBorders>
              <w:top w:val="single" w:sz="4" w:space="0" w:color="000000"/>
              <w:left w:val="single" w:sz="4" w:space="0" w:color="000000"/>
              <w:bottom w:val="single" w:sz="4" w:space="0" w:color="000000"/>
            </w:tcBorders>
            <w:shd w:val="clear" w:color="auto" w:fill="E5B8B7"/>
            <w:vAlign w:val="center"/>
          </w:tcPr>
          <w:p w:rsidR="00EC13EF" w:rsidRPr="00F36C6F" w:rsidRDefault="00EC13EF" w:rsidP="00683A75">
            <w:pPr>
              <w:widowControl/>
              <w:jc w:val="center"/>
              <w:rPr>
                <w:rFonts w:ascii="Arial" w:hAnsi="Arial" w:cs="Arial"/>
                <w:color w:val="000000"/>
                <w:sz w:val="18"/>
                <w:szCs w:val="18"/>
              </w:rPr>
            </w:pPr>
            <w:r w:rsidRPr="00F36C6F">
              <w:rPr>
                <w:rFonts w:ascii="Arial" w:hAnsi="Arial" w:cs="Arial"/>
                <w:color w:val="000000"/>
                <w:sz w:val="18"/>
                <w:szCs w:val="18"/>
              </w:rPr>
              <w:t>Incremento</w:t>
            </w:r>
          </w:p>
        </w:tc>
        <w:tc>
          <w:tcPr>
            <w:tcW w:w="1527" w:type="dxa"/>
            <w:tcBorders>
              <w:top w:val="single" w:sz="4" w:space="0" w:color="000000"/>
              <w:left w:val="single" w:sz="4" w:space="0" w:color="000000"/>
              <w:bottom w:val="single" w:sz="4" w:space="0" w:color="000000"/>
              <w:right w:val="single" w:sz="4" w:space="0" w:color="000000"/>
            </w:tcBorders>
            <w:shd w:val="clear" w:color="auto" w:fill="E5B8B7"/>
            <w:vAlign w:val="center"/>
          </w:tcPr>
          <w:p w:rsidR="00EC13EF" w:rsidRPr="00F36C6F" w:rsidRDefault="00EC13EF" w:rsidP="00683A75">
            <w:pPr>
              <w:widowControl/>
              <w:jc w:val="both"/>
              <w:rPr>
                <w:rFonts w:ascii="Arial" w:hAnsi="Arial" w:cs="Times New Roman"/>
                <w:sz w:val="18"/>
                <w:szCs w:val="18"/>
              </w:rPr>
            </w:pPr>
            <w:r w:rsidRPr="00F36C6F">
              <w:rPr>
                <w:rFonts w:ascii="Arial" w:hAnsi="Arial" w:cs="Arial"/>
                <w:color w:val="000000"/>
                <w:sz w:val="18"/>
                <w:szCs w:val="18"/>
              </w:rPr>
              <w:t>Crédito Definitivo</w:t>
            </w:r>
          </w:p>
        </w:tc>
      </w:tr>
      <w:tr w:rsidR="00EC13EF" w:rsidRPr="00F36C6F" w:rsidTr="00683A75">
        <w:trPr>
          <w:trHeight w:val="418"/>
        </w:trPr>
        <w:tc>
          <w:tcPr>
            <w:tcW w:w="736"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snapToGrid w:val="0"/>
              <w:jc w:val="right"/>
              <w:rPr>
                <w:rFonts w:ascii="Arial" w:hAnsi="Arial" w:cs="Arial"/>
                <w:color w:val="000000"/>
                <w:sz w:val="18"/>
                <w:szCs w:val="18"/>
              </w:rPr>
            </w:pPr>
          </w:p>
        </w:tc>
        <w:tc>
          <w:tcPr>
            <w:tcW w:w="75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snapToGrid w:val="0"/>
              <w:jc w:val="right"/>
              <w:rPr>
                <w:rFonts w:ascii="Arial" w:hAnsi="Arial" w:cs="Arial"/>
                <w:color w:val="000000"/>
                <w:sz w:val="18"/>
                <w:szCs w:val="18"/>
              </w:rPr>
            </w:pPr>
          </w:p>
        </w:tc>
        <w:tc>
          <w:tcPr>
            <w:tcW w:w="270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both"/>
              <w:rPr>
                <w:rFonts w:ascii="Arial" w:hAnsi="Arial" w:cs="Arial"/>
                <w:sz w:val="18"/>
                <w:szCs w:val="18"/>
              </w:rPr>
            </w:pPr>
            <w:r w:rsidRPr="00F36C6F">
              <w:rPr>
                <w:rFonts w:ascii="Arial" w:hAnsi="Arial" w:cs="Arial"/>
                <w:color w:val="000000"/>
                <w:sz w:val="18"/>
                <w:szCs w:val="18"/>
              </w:rPr>
              <w:t>SUPLEMENTOS DE CRÉDITO</w:t>
            </w:r>
          </w:p>
        </w:tc>
        <w:tc>
          <w:tcPr>
            <w:tcW w:w="1432"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color w:val="000000"/>
                <w:sz w:val="18"/>
                <w:szCs w:val="18"/>
              </w:rPr>
            </w:pPr>
            <w:r w:rsidRPr="00F36C6F">
              <w:rPr>
                <w:rFonts w:ascii="Arial" w:hAnsi="Arial" w:cs="Arial"/>
                <w:sz w:val="18"/>
                <w:szCs w:val="18"/>
              </w:rPr>
              <w:t>19.680.316,88</w:t>
            </w:r>
          </w:p>
        </w:tc>
        <w:tc>
          <w:tcPr>
            <w:tcW w:w="1473"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sz w:val="18"/>
                <w:szCs w:val="18"/>
              </w:rPr>
            </w:pPr>
            <w:r w:rsidRPr="00F36C6F">
              <w:rPr>
                <w:rFonts w:ascii="Arial" w:hAnsi="Arial" w:cs="Arial"/>
                <w:color w:val="000000"/>
                <w:sz w:val="18"/>
                <w:szCs w:val="18"/>
              </w:rPr>
              <w:t>35.043.055,45</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center"/>
          </w:tcPr>
          <w:p w:rsidR="00EC13EF" w:rsidRPr="00F36C6F" w:rsidRDefault="00EC13EF" w:rsidP="00683A75">
            <w:pPr>
              <w:widowControl/>
              <w:jc w:val="center"/>
              <w:rPr>
                <w:rFonts w:ascii="Arial" w:hAnsi="Arial" w:cs="Times New Roman"/>
                <w:sz w:val="18"/>
                <w:szCs w:val="18"/>
              </w:rPr>
            </w:pPr>
            <w:r w:rsidRPr="00F36C6F">
              <w:rPr>
                <w:rFonts w:ascii="Arial" w:hAnsi="Arial" w:cs="Arial"/>
                <w:sz w:val="18"/>
                <w:szCs w:val="18"/>
              </w:rPr>
              <w:t>55.025.376,79</w:t>
            </w:r>
          </w:p>
        </w:tc>
      </w:tr>
      <w:tr w:rsidR="00EC13EF" w:rsidRPr="00F36C6F" w:rsidTr="00683A75">
        <w:trPr>
          <w:trHeight w:val="418"/>
        </w:trPr>
        <w:tc>
          <w:tcPr>
            <w:tcW w:w="736"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snapToGrid w:val="0"/>
              <w:jc w:val="right"/>
              <w:rPr>
                <w:rFonts w:ascii="Arial" w:hAnsi="Arial" w:cs="Arial"/>
                <w:color w:val="000000"/>
                <w:sz w:val="18"/>
                <w:szCs w:val="18"/>
              </w:rPr>
            </w:pPr>
          </w:p>
        </w:tc>
        <w:tc>
          <w:tcPr>
            <w:tcW w:w="75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snapToGrid w:val="0"/>
              <w:jc w:val="right"/>
              <w:rPr>
                <w:rFonts w:ascii="Arial" w:hAnsi="Arial" w:cs="Arial"/>
                <w:color w:val="000000"/>
                <w:sz w:val="18"/>
                <w:szCs w:val="18"/>
              </w:rPr>
            </w:pPr>
          </w:p>
        </w:tc>
        <w:tc>
          <w:tcPr>
            <w:tcW w:w="2700"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both"/>
              <w:rPr>
                <w:rFonts w:ascii="Arial" w:hAnsi="Arial" w:cs="Arial"/>
                <w:sz w:val="18"/>
                <w:szCs w:val="18"/>
              </w:rPr>
            </w:pPr>
            <w:r w:rsidRPr="00F36C6F">
              <w:rPr>
                <w:rFonts w:ascii="Arial" w:hAnsi="Arial" w:cs="Arial"/>
                <w:color w:val="000000"/>
                <w:sz w:val="18"/>
                <w:szCs w:val="18"/>
              </w:rPr>
              <w:t>CRÉDITOS EXTRAORDINARIOS</w:t>
            </w:r>
          </w:p>
        </w:tc>
        <w:tc>
          <w:tcPr>
            <w:tcW w:w="1432"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bCs/>
                <w:sz w:val="18"/>
                <w:szCs w:val="18"/>
              </w:rPr>
            </w:pPr>
            <w:r w:rsidRPr="00F36C6F">
              <w:rPr>
                <w:rFonts w:ascii="Arial" w:hAnsi="Arial" w:cs="Arial"/>
                <w:sz w:val="18"/>
                <w:szCs w:val="18"/>
              </w:rPr>
              <w:t>0,00</w:t>
            </w:r>
          </w:p>
        </w:tc>
        <w:tc>
          <w:tcPr>
            <w:tcW w:w="1473" w:type="dxa"/>
            <w:tcBorders>
              <w:top w:val="none" w:sz="0" w:space="0" w:color="000000"/>
              <w:left w:val="single" w:sz="4" w:space="0" w:color="000000"/>
              <w:bottom w:val="single" w:sz="4" w:space="0" w:color="000000"/>
            </w:tcBorders>
            <w:shd w:val="clear" w:color="auto" w:fill="auto"/>
            <w:vAlign w:val="center"/>
          </w:tcPr>
          <w:p w:rsidR="00EC13EF" w:rsidRPr="00F36C6F" w:rsidRDefault="00EC13EF" w:rsidP="00683A75">
            <w:pPr>
              <w:widowControl/>
              <w:jc w:val="center"/>
              <w:rPr>
                <w:rFonts w:ascii="Arial" w:hAnsi="Arial" w:cs="Arial"/>
                <w:bCs/>
                <w:sz w:val="18"/>
                <w:szCs w:val="18"/>
              </w:rPr>
            </w:pPr>
            <w:r w:rsidRPr="00F36C6F">
              <w:rPr>
                <w:rFonts w:ascii="Arial" w:hAnsi="Arial" w:cs="Arial"/>
                <w:bCs/>
                <w:sz w:val="18"/>
                <w:szCs w:val="18"/>
              </w:rPr>
              <w:t>44.129.232,32</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center"/>
          </w:tcPr>
          <w:p w:rsidR="00EC13EF" w:rsidRPr="00F36C6F" w:rsidRDefault="00EC13EF" w:rsidP="00683A75">
            <w:pPr>
              <w:widowControl/>
              <w:jc w:val="center"/>
              <w:rPr>
                <w:rFonts w:ascii="Arial" w:hAnsi="Arial" w:cs="Times New Roman"/>
                <w:sz w:val="18"/>
                <w:szCs w:val="18"/>
              </w:rPr>
            </w:pPr>
            <w:r w:rsidRPr="00F36C6F">
              <w:rPr>
                <w:rFonts w:ascii="Arial" w:hAnsi="Arial" w:cs="Arial"/>
                <w:bCs/>
                <w:sz w:val="18"/>
                <w:szCs w:val="18"/>
              </w:rPr>
              <w:t>44.129.232,32</w:t>
            </w:r>
          </w:p>
        </w:tc>
      </w:tr>
      <w:tr w:rsidR="00EC13EF" w:rsidRPr="00F36C6F" w:rsidTr="00683A75">
        <w:trPr>
          <w:trHeight w:val="279"/>
        </w:trPr>
        <w:tc>
          <w:tcPr>
            <w:tcW w:w="736" w:type="dxa"/>
            <w:tcBorders>
              <w:top w:val="none" w:sz="0" w:space="0" w:color="000000"/>
              <w:left w:val="single" w:sz="4" w:space="0" w:color="000000"/>
              <w:bottom w:val="single" w:sz="4" w:space="0" w:color="000000"/>
            </w:tcBorders>
            <w:shd w:val="clear" w:color="auto" w:fill="F2DBDB"/>
            <w:vAlign w:val="bottom"/>
          </w:tcPr>
          <w:p w:rsidR="00EC13EF" w:rsidRPr="00F36C6F" w:rsidRDefault="00EC13EF" w:rsidP="00683A75">
            <w:pPr>
              <w:widowControl/>
              <w:jc w:val="right"/>
              <w:rPr>
                <w:rFonts w:ascii="Arial" w:hAnsi="Arial" w:cs="Arial"/>
                <w:color w:val="000000"/>
                <w:sz w:val="18"/>
                <w:szCs w:val="18"/>
              </w:rPr>
            </w:pPr>
            <w:r w:rsidRPr="00F36C6F">
              <w:rPr>
                <w:rFonts w:ascii="Arial" w:hAnsi="Arial" w:cs="Arial"/>
                <w:color w:val="000000"/>
                <w:sz w:val="18"/>
                <w:szCs w:val="18"/>
              </w:rPr>
              <w:t> </w:t>
            </w:r>
          </w:p>
        </w:tc>
        <w:tc>
          <w:tcPr>
            <w:tcW w:w="750" w:type="dxa"/>
            <w:tcBorders>
              <w:top w:val="none" w:sz="0" w:space="0" w:color="000000"/>
              <w:left w:val="single" w:sz="4" w:space="0" w:color="000000"/>
              <w:bottom w:val="single" w:sz="4" w:space="0" w:color="000000"/>
            </w:tcBorders>
            <w:shd w:val="clear" w:color="auto" w:fill="F2DBDB"/>
            <w:vAlign w:val="bottom"/>
          </w:tcPr>
          <w:p w:rsidR="00EC13EF" w:rsidRPr="00F36C6F" w:rsidRDefault="00EC13EF" w:rsidP="00683A75">
            <w:pPr>
              <w:widowControl/>
              <w:jc w:val="right"/>
              <w:rPr>
                <w:rFonts w:ascii="Arial" w:hAnsi="Arial" w:cs="Arial"/>
                <w:b/>
                <w:bCs/>
                <w:color w:val="000000"/>
                <w:sz w:val="18"/>
                <w:szCs w:val="18"/>
              </w:rPr>
            </w:pPr>
            <w:r w:rsidRPr="00F36C6F">
              <w:rPr>
                <w:rFonts w:ascii="Arial" w:hAnsi="Arial" w:cs="Arial"/>
                <w:color w:val="000000"/>
                <w:sz w:val="18"/>
                <w:szCs w:val="18"/>
              </w:rPr>
              <w:t> </w:t>
            </w:r>
          </w:p>
        </w:tc>
        <w:tc>
          <w:tcPr>
            <w:tcW w:w="2700" w:type="dxa"/>
            <w:tcBorders>
              <w:top w:val="none" w:sz="0" w:space="0" w:color="000000"/>
              <w:left w:val="single" w:sz="4" w:space="0" w:color="000000"/>
              <w:bottom w:val="single" w:sz="4" w:space="0" w:color="000000"/>
            </w:tcBorders>
            <w:shd w:val="clear" w:color="auto" w:fill="F2DBDB"/>
            <w:vAlign w:val="bottom"/>
          </w:tcPr>
          <w:p w:rsidR="00EC13EF" w:rsidRPr="00F36C6F" w:rsidRDefault="00EC13EF" w:rsidP="00683A75">
            <w:pPr>
              <w:widowControl/>
              <w:jc w:val="both"/>
              <w:rPr>
                <w:rFonts w:ascii="Arial" w:hAnsi="Arial" w:cs="Arial"/>
                <w:b/>
                <w:bCs/>
                <w:color w:val="000000"/>
                <w:sz w:val="18"/>
                <w:szCs w:val="18"/>
              </w:rPr>
            </w:pPr>
            <w:r w:rsidRPr="00F36C6F">
              <w:rPr>
                <w:rFonts w:ascii="Arial" w:hAnsi="Arial" w:cs="Arial"/>
                <w:b/>
                <w:bCs/>
                <w:color w:val="000000"/>
                <w:sz w:val="18"/>
                <w:szCs w:val="18"/>
              </w:rPr>
              <w:t>TOTAL NECESIDADES</w:t>
            </w:r>
          </w:p>
        </w:tc>
        <w:tc>
          <w:tcPr>
            <w:tcW w:w="1432" w:type="dxa"/>
            <w:tcBorders>
              <w:top w:val="none" w:sz="0" w:space="0" w:color="000000"/>
              <w:left w:val="single" w:sz="4" w:space="0" w:color="000000"/>
              <w:bottom w:val="single" w:sz="4" w:space="0" w:color="000000"/>
            </w:tcBorders>
            <w:shd w:val="clear" w:color="auto" w:fill="F2DBDB"/>
            <w:vAlign w:val="bottom"/>
          </w:tcPr>
          <w:p w:rsidR="00EC13EF" w:rsidRPr="00F36C6F" w:rsidRDefault="00EC13EF" w:rsidP="00683A75">
            <w:pPr>
              <w:widowControl/>
              <w:snapToGrid w:val="0"/>
              <w:jc w:val="center"/>
              <w:rPr>
                <w:rFonts w:ascii="Arial" w:hAnsi="Arial" w:cs="Arial"/>
                <w:b/>
                <w:bCs/>
                <w:color w:val="000000"/>
                <w:sz w:val="18"/>
                <w:szCs w:val="18"/>
              </w:rPr>
            </w:pPr>
          </w:p>
        </w:tc>
        <w:tc>
          <w:tcPr>
            <w:tcW w:w="1473" w:type="dxa"/>
            <w:tcBorders>
              <w:top w:val="none" w:sz="0" w:space="0" w:color="000000"/>
              <w:left w:val="single" w:sz="4" w:space="0" w:color="000000"/>
              <w:bottom w:val="single" w:sz="4" w:space="0" w:color="000000"/>
            </w:tcBorders>
            <w:shd w:val="clear" w:color="auto" w:fill="F2DBDB"/>
            <w:vAlign w:val="bottom"/>
          </w:tcPr>
          <w:p w:rsidR="00EC13EF" w:rsidRPr="00F36C6F" w:rsidRDefault="00EC13EF" w:rsidP="00683A75">
            <w:pPr>
              <w:widowControl/>
              <w:jc w:val="center"/>
              <w:rPr>
                <w:rFonts w:ascii="Arial" w:hAnsi="Arial" w:cs="Arial"/>
                <w:bCs/>
                <w:color w:val="000000"/>
                <w:sz w:val="18"/>
                <w:szCs w:val="18"/>
              </w:rPr>
            </w:pPr>
            <w:r w:rsidRPr="00F36C6F">
              <w:rPr>
                <w:rFonts w:ascii="Arial" w:hAnsi="Arial" w:cs="Arial"/>
                <w:b/>
                <w:bCs/>
                <w:color w:val="000000"/>
                <w:sz w:val="18"/>
                <w:szCs w:val="18"/>
              </w:rPr>
              <w:t>79.172.287,77</w:t>
            </w:r>
          </w:p>
        </w:tc>
        <w:tc>
          <w:tcPr>
            <w:tcW w:w="1527" w:type="dxa"/>
            <w:tcBorders>
              <w:top w:val="none" w:sz="0" w:space="0" w:color="000000"/>
              <w:left w:val="single" w:sz="4" w:space="0" w:color="000000"/>
              <w:bottom w:val="single" w:sz="4" w:space="0" w:color="000000"/>
              <w:right w:val="single" w:sz="4" w:space="0" w:color="000000"/>
            </w:tcBorders>
            <w:shd w:val="clear" w:color="auto" w:fill="F2DBDB"/>
            <w:vAlign w:val="bottom"/>
          </w:tcPr>
          <w:p w:rsidR="00EC13EF" w:rsidRPr="00F36C6F" w:rsidRDefault="00EC13EF" w:rsidP="00683A75">
            <w:pPr>
              <w:widowControl/>
              <w:snapToGrid w:val="0"/>
              <w:jc w:val="center"/>
              <w:rPr>
                <w:rFonts w:ascii="Arial" w:hAnsi="Arial" w:cs="Arial"/>
                <w:bCs/>
                <w:color w:val="000000"/>
                <w:sz w:val="18"/>
                <w:szCs w:val="18"/>
              </w:rPr>
            </w:pPr>
          </w:p>
        </w:tc>
      </w:tr>
      <w:tr w:rsidR="00EC13EF" w:rsidRPr="00F36C6F" w:rsidTr="00683A75">
        <w:trPr>
          <w:trHeight w:val="279"/>
        </w:trPr>
        <w:tc>
          <w:tcPr>
            <w:tcW w:w="736"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jc w:val="right"/>
              <w:rPr>
                <w:rFonts w:ascii="Arial" w:hAnsi="Arial" w:cs="Arial"/>
                <w:color w:val="000000"/>
                <w:sz w:val="18"/>
                <w:szCs w:val="18"/>
              </w:rPr>
            </w:pPr>
            <w:r w:rsidRPr="00F36C6F">
              <w:rPr>
                <w:rFonts w:ascii="Arial" w:hAnsi="Arial" w:cs="Arial"/>
                <w:color w:val="000000"/>
                <w:sz w:val="18"/>
                <w:szCs w:val="18"/>
              </w:rPr>
              <w:t>87000</w:t>
            </w:r>
          </w:p>
        </w:tc>
        <w:tc>
          <w:tcPr>
            <w:tcW w:w="750"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snapToGrid w:val="0"/>
              <w:jc w:val="right"/>
              <w:rPr>
                <w:rFonts w:ascii="Arial" w:hAnsi="Arial" w:cs="Arial"/>
                <w:color w:val="000000"/>
                <w:sz w:val="18"/>
                <w:szCs w:val="18"/>
              </w:rPr>
            </w:pPr>
          </w:p>
        </w:tc>
        <w:tc>
          <w:tcPr>
            <w:tcW w:w="2700"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jc w:val="both"/>
              <w:rPr>
                <w:rFonts w:ascii="Arial" w:hAnsi="Arial" w:cs="Arial"/>
                <w:color w:val="000000"/>
                <w:sz w:val="18"/>
                <w:szCs w:val="18"/>
              </w:rPr>
            </w:pPr>
            <w:r w:rsidRPr="00F36C6F">
              <w:rPr>
                <w:rFonts w:ascii="Arial" w:hAnsi="Arial" w:cs="Arial"/>
                <w:color w:val="000000"/>
                <w:sz w:val="18"/>
                <w:szCs w:val="18"/>
              </w:rPr>
              <w:t>R.T.G.G. Liquidación 2.020</w:t>
            </w:r>
          </w:p>
        </w:tc>
        <w:tc>
          <w:tcPr>
            <w:tcW w:w="1432"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snapToGrid w:val="0"/>
              <w:jc w:val="center"/>
              <w:rPr>
                <w:rFonts w:ascii="Arial" w:hAnsi="Arial" w:cs="Arial"/>
                <w:color w:val="000000"/>
                <w:sz w:val="18"/>
                <w:szCs w:val="18"/>
              </w:rPr>
            </w:pPr>
          </w:p>
        </w:tc>
        <w:tc>
          <w:tcPr>
            <w:tcW w:w="1473"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jc w:val="center"/>
              <w:rPr>
                <w:rFonts w:ascii="Arial" w:hAnsi="Arial" w:cs="Arial"/>
                <w:color w:val="000000"/>
                <w:sz w:val="18"/>
                <w:szCs w:val="18"/>
              </w:rPr>
            </w:pPr>
            <w:r w:rsidRPr="00F36C6F">
              <w:rPr>
                <w:rFonts w:ascii="Arial" w:hAnsi="Arial" w:cs="Arial"/>
                <w:b/>
                <w:bCs/>
                <w:color w:val="000000"/>
                <w:sz w:val="18"/>
                <w:szCs w:val="18"/>
              </w:rPr>
              <w:t>79.172.287,77</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bottom"/>
          </w:tcPr>
          <w:p w:rsidR="00EC13EF" w:rsidRPr="00F36C6F" w:rsidRDefault="00EC13EF" w:rsidP="00683A75">
            <w:pPr>
              <w:widowControl/>
              <w:snapToGrid w:val="0"/>
              <w:jc w:val="center"/>
              <w:rPr>
                <w:rFonts w:ascii="Arial" w:hAnsi="Arial" w:cs="Arial"/>
                <w:color w:val="000000"/>
                <w:sz w:val="18"/>
                <w:szCs w:val="18"/>
              </w:rPr>
            </w:pPr>
          </w:p>
        </w:tc>
      </w:tr>
      <w:tr w:rsidR="00EC13EF" w:rsidRPr="00F36C6F" w:rsidTr="00683A75">
        <w:trPr>
          <w:trHeight w:val="279"/>
        </w:trPr>
        <w:tc>
          <w:tcPr>
            <w:tcW w:w="736"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jc w:val="both"/>
              <w:rPr>
                <w:rFonts w:ascii="Arial" w:hAnsi="Arial" w:cs="Arial"/>
                <w:color w:val="000000"/>
                <w:sz w:val="18"/>
                <w:szCs w:val="18"/>
              </w:rPr>
            </w:pPr>
            <w:r w:rsidRPr="00F36C6F">
              <w:rPr>
                <w:rFonts w:ascii="Arial" w:hAnsi="Arial" w:cs="Arial"/>
                <w:color w:val="000000"/>
                <w:sz w:val="18"/>
                <w:szCs w:val="18"/>
              </w:rPr>
              <w:t> </w:t>
            </w:r>
          </w:p>
        </w:tc>
        <w:tc>
          <w:tcPr>
            <w:tcW w:w="750"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jc w:val="both"/>
              <w:rPr>
                <w:rFonts w:ascii="Arial" w:hAnsi="Arial" w:cs="Arial"/>
                <w:color w:val="000000"/>
                <w:sz w:val="18"/>
                <w:szCs w:val="18"/>
              </w:rPr>
            </w:pPr>
            <w:r w:rsidRPr="00F36C6F">
              <w:rPr>
                <w:rFonts w:ascii="Arial" w:hAnsi="Arial" w:cs="Arial"/>
                <w:color w:val="000000"/>
                <w:sz w:val="18"/>
                <w:szCs w:val="18"/>
              </w:rPr>
              <w:t> </w:t>
            </w:r>
          </w:p>
        </w:tc>
        <w:tc>
          <w:tcPr>
            <w:tcW w:w="2700"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jc w:val="both"/>
              <w:rPr>
                <w:rFonts w:ascii="Arial" w:hAnsi="Arial" w:cs="Arial"/>
                <w:color w:val="000000"/>
                <w:sz w:val="18"/>
                <w:szCs w:val="18"/>
              </w:rPr>
            </w:pPr>
            <w:r w:rsidRPr="00F36C6F">
              <w:rPr>
                <w:rFonts w:ascii="Arial" w:hAnsi="Arial" w:cs="Arial"/>
                <w:color w:val="000000"/>
                <w:sz w:val="18"/>
                <w:szCs w:val="18"/>
              </w:rPr>
              <w:t> </w:t>
            </w:r>
          </w:p>
        </w:tc>
        <w:tc>
          <w:tcPr>
            <w:tcW w:w="1432"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jc w:val="both"/>
              <w:rPr>
                <w:rFonts w:ascii="Arial" w:hAnsi="Arial" w:cs="Arial"/>
                <w:color w:val="000000"/>
                <w:sz w:val="18"/>
                <w:szCs w:val="18"/>
              </w:rPr>
            </w:pPr>
            <w:r w:rsidRPr="00F36C6F">
              <w:rPr>
                <w:rFonts w:ascii="Arial" w:hAnsi="Arial" w:cs="Arial"/>
                <w:color w:val="000000"/>
                <w:sz w:val="18"/>
                <w:szCs w:val="18"/>
              </w:rPr>
              <w:t> </w:t>
            </w:r>
          </w:p>
        </w:tc>
        <w:tc>
          <w:tcPr>
            <w:tcW w:w="1473"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jc w:val="both"/>
              <w:rPr>
                <w:rFonts w:ascii="Arial" w:hAnsi="Arial" w:cs="Arial"/>
                <w:color w:val="000000"/>
                <w:sz w:val="18"/>
                <w:szCs w:val="18"/>
              </w:rPr>
            </w:pPr>
            <w:r w:rsidRPr="00F36C6F">
              <w:rPr>
                <w:rFonts w:ascii="Arial" w:hAnsi="Arial" w:cs="Arial"/>
                <w:color w:val="000000"/>
                <w:sz w:val="18"/>
                <w:szCs w:val="18"/>
              </w:rPr>
              <w:t> </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bottom"/>
          </w:tcPr>
          <w:p w:rsidR="00EC13EF" w:rsidRPr="00F36C6F" w:rsidRDefault="00EC13EF" w:rsidP="00683A75">
            <w:pPr>
              <w:widowControl/>
              <w:jc w:val="both"/>
              <w:rPr>
                <w:rFonts w:ascii="Arial" w:hAnsi="Arial" w:cs="Times New Roman"/>
                <w:sz w:val="18"/>
                <w:szCs w:val="18"/>
              </w:rPr>
            </w:pPr>
            <w:r w:rsidRPr="00F36C6F">
              <w:rPr>
                <w:rFonts w:ascii="Arial" w:hAnsi="Arial" w:cs="Arial"/>
                <w:color w:val="000000"/>
                <w:sz w:val="18"/>
                <w:szCs w:val="18"/>
              </w:rPr>
              <w:t> </w:t>
            </w:r>
          </w:p>
        </w:tc>
      </w:tr>
      <w:tr w:rsidR="00EC13EF" w:rsidRPr="00F36C6F" w:rsidTr="00683A75">
        <w:trPr>
          <w:trHeight w:val="279"/>
        </w:trPr>
        <w:tc>
          <w:tcPr>
            <w:tcW w:w="736"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shd w:val="clear" w:color="auto" w:fill="F2DBDB"/>
              <w:jc w:val="both"/>
              <w:rPr>
                <w:rFonts w:ascii="Arial" w:hAnsi="Arial" w:cs="Arial"/>
                <w:color w:val="000000"/>
                <w:sz w:val="18"/>
                <w:szCs w:val="18"/>
              </w:rPr>
            </w:pPr>
            <w:r w:rsidRPr="00F36C6F">
              <w:rPr>
                <w:rFonts w:ascii="Arial" w:hAnsi="Arial" w:cs="Arial"/>
                <w:color w:val="000000"/>
                <w:sz w:val="18"/>
                <w:szCs w:val="18"/>
              </w:rPr>
              <w:t> </w:t>
            </w:r>
          </w:p>
        </w:tc>
        <w:tc>
          <w:tcPr>
            <w:tcW w:w="750"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shd w:val="clear" w:color="auto" w:fill="F2DBDB"/>
              <w:jc w:val="both"/>
              <w:rPr>
                <w:rFonts w:ascii="Arial" w:hAnsi="Arial" w:cs="Arial"/>
                <w:b/>
                <w:bCs/>
                <w:color w:val="000000"/>
                <w:sz w:val="18"/>
                <w:szCs w:val="18"/>
              </w:rPr>
            </w:pPr>
            <w:r w:rsidRPr="00F36C6F">
              <w:rPr>
                <w:rFonts w:ascii="Arial" w:hAnsi="Arial" w:cs="Arial"/>
                <w:color w:val="000000"/>
                <w:sz w:val="18"/>
                <w:szCs w:val="18"/>
              </w:rPr>
              <w:t> </w:t>
            </w:r>
          </w:p>
        </w:tc>
        <w:tc>
          <w:tcPr>
            <w:tcW w:w="2700"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shd w:val="clear" w:color="auto" w:fill="F2DBDB"/>
              <w:jc w:val="both"/>
              <w:rPr>
                <w:rFonts w:ascii="Arial" w:hAnsi="Arial" w:cs="Arial"/>
                <w:b/>
                <w:bCs/>
                <w:color w:val="000000"/>
                <w:sz w:val="18"/>
                <w:szCs w:val="18"/>
              </w:rPr>
            </w:pPr>
            <w:r w:rsidRPr="00F36C6F">
              <w:rPr>
                <w:rFonts w:ascii="Arial" w:hAnsi="Arial" w:cs="Arial"/>
                <w:b/>
                <w:bCs/>
                <w:color w:val="000000"/>
                <w:sz w:val="18"/>
                <w:szCs w:val="18"/>
              </w:rPr>
              <w:t>TOTAL FINANCIACION</w:t>
            </w:r>
          </w:p>
        </w:tc>
        <w:tc>
          <w:tcPr>
            <w:tcW w:w="1432"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shd w:val="clear" w:color="auto" w:fill="F2DBDB"/>
              <w:jc w:val="both"/>
              <w:rPr>
                <w:rFonts w:ascii="Arial" w:hAnsi="Arial" w:cs="Arial"/>
                <w:b/>
                <w:bCs/>
                <w:color w:val="000000"/>
                <w:sz w:val="18"/>
                <w:szCs w:val="18"/>
              </w:rPr>
            </w:pPr>
            <w:r w:rsidRPr="00F36C6F">
              <w:rPr>
                <w:rFonts w:ascii="Arial" w:hAnsi="Arial" w:cs="Arial"/>
                <w:b/>
                <w:bCs/>
                <w:color w:val="000000"/>
                <w:sz w:val="18"/>
                <w:szCs w:val="18"/>
              </w:rPr>
              <w:t> </w:t>
            </w:r>
          </w:p>
        </w:tc>
        <w:tc>
          <w:tcPr>
            <w:tcW w:w="1473" w:type="dxa"/>
            <w:tcBorders>
              <w:top w:val="none" w:sz="0" w:space="0" w:color="000000"/>
              <w:left w:val="single" w:sz="4" w:space="0" w:color="000000"/>
              <w:bottom w:val="single" w:sz="4" w:space="0" w:color="000000"/>
            </w:tcBorders>
            <w:shd w:val="clear" w:color="auto" w:fill="auto"/>
            <w:vAlign w:val="bottom"/>
          </w:tcPr>
          <w:p w:rsidR="00EC13EF" w:rsidRPr="00F36C6F" w:rsidRDefault="00EC13EF" w:rsidP="00683A75">
            <w:pPr>
              <w:widowControl/>
              <w:shd w:val="clear" w:color="auto" w:fill="F2DBDB"/>
              <w:jc w:val="center"/>
              <w:rPr>
                <w:rFonts w:ascii="Arial" w:hAnsi="Arial" w:cs="Arial"/>
                <w:color w:val="000000"/>
                <w:sz w:val="18"/>
                <w:szCs w:val="18"/>
              </w:rPr>
            </w:pPr>
            <w:r w:rsidRPr="00F36C6F">
              <w:rPr>
                <w:rFonts w:ascii="Arial" w:hAnsi="Arial" w:cs="Arial"/>
                <w:b/>
                <w:bCs/>
                <w:color w:val="000000"/>
                <w:sz w:val="18"/>
                <w:szCs w:val="18"/>
              </w:rPr>
              <w:t>79.172.287,77</w:t>
            </w:r>
          </w:p>
        </w:tc>
        <w:tc>
          <w:tcPr>
            <w:tcW w:w="1527" w:type="dxa"/>
            <w:tcBorders>
              <w:top w:val="none" w:sz="0" w:space="0" w:color="000000"/>
              <w:left w:val="single" w:sz="4" w:space="0" w:color="000000"/>
              <w:bottom w:val="single" w:sz="4" w:space="0" w:color="000000"/>
              <w:right w:val="single" w:sz="4" w:space="0" w:color="000000"/>
            </w:tcBorders>
            <w:shd w:val="clear" w:color="auto" w:fill="auto"/>
            <w:vAlign w:val="bottom"/>
          </w:tcPr>
          <w:p w:rsidR="00EC13EF" w:rsidRPr="00F36C6F" w:rsidRDefault="00EC13EF" w:rsidP="00683A75">
            <w:pPr>
              <w:widowControl/>
              <w:shd w:val="clear" w:color="auto" w:fill="F2DBDB"/>
              <w:jc w:val="both"/>
              <w:rPr>
                <w:rFonts w:ascii="Arial" w:hAnsi="Arial" w:cs="Times New Roman"/>
                <w:sz w:val="18"/>
                <w:szCs w:val="18"/>
              </w:rPr>
            </w:pPr>
            <w:r w:rsidRPr="00F36C6F">
              <w:rPr>
                <w:rFonts w:ascii="Arial" w:hAnsi="Arial" w:cs="Arial"/>
                <w:color w:val="000000"/>
                <w:sz w:val="18"/>
                <w:szCs w:val="18"/>
              </w:rPr>
              <w:t> </w:t>
            </w:r>
          </w:p>
        </w:tc>
      </w:tr>
    </w:tbl>
    <w:p w:rsidR="00EC13EF" w:rsidRPr="00F36C6F" w:rsidRDefault="00EC13EF" w:rsidP="00EC13EF">
      <w:pPr>
        <w:suppressAutoHyphens/>
        <w:spacing w:after="120"/>
        <w:rPr>
          <w:rFonts w:ascii="Arial" w:eastAsia="Lucida Sans Unicode" w:hAnsi="Arial" w:cs="Times New Roman"/>
          <w:b/>
          <w:kern w:val="1"/>
          <w:sz w:val="22"/>
          <w:szCs w:val="22"/>
        </w:rPr>
      </w:pPr>
    </w:p>
    <w:p w:rsidR="00EC13EF" w:rsidRPr="00F36C6F" w:rsidRDefault="00EC13EF" w:rsidP="00EC13EF">
      <w:pPr>
        <w:widowControl/>
        <w:jc w:val="both"/>
        <w:rPr>
          <w:rFonts w:ascii="Arial" w:hAnsi="Arial" w:cs="Times New Roman"/>
          <w:sz w:val="22"/>
          <w:szCs w:val="22"/>
        </w:rPr>
      </w:pPr>
      <w:r w:rsidRPr="00F36C6F">
        <w:rPr>
          <w:rFonts w:ascii="Arial" w:hAnsi="Arial" w:cs="Arial"/>
          <w:b/>
          <w:sz w:val="22"/>
          <w:szCs w:val="22"/>
        </w:rPr>
        <w:tab/>
        <w:t>SEGUNDO.-</w:t>
      </w:r>
      <w:r w:rsidRPr="00F36C6F">
        <w:rPr>
          <w:rFonts w:ascii="Arial" w:hAnsi="Arial" w:cs="Times New Roman"/>
          <w:sz w:val="22"/>
          <w:szCs w:val="22"/>
        </w:rPr>
        <w:t xml:space="preserve"> </w:t>
      </w:r>
      <w:r w:rsidRPr="00F36C6F">
        <w:rPr>
          <w:rFonts w:ascii="Arial" w:hAnsi="Arial" w:cs="Arial"/>
          <w:sz w:val="22"/>
          <w:szCs w:val="22"/>
        </w:rPr>
        <w:t>Aprobar la propuesta de Modificación de la Bases de ejecución del presupuesto prorrogado del 2020 al 2021 según propuesta que se incorpora como Anexo en la Memoria de la Alcaldía.</w:t>
      </w:r>
    </w:p>
    <w:p w:rsidR="0085419F" w:rsidRDefault="0085419F" w:rsidP="001375F2">
      <w:pPr>
        <w:jc w:val="both"/>
        <w:rPr>
          <w:rFonts w:ascii="Arial" w:hAnsi="Arial" w:cs="Arial"/>
          <w:sz w:val="22"/>
          <w:szCs w:val="22"/>
        </w:rPr>
      </w:pPr>
    </w:p>
    <w:p w:rsidR="0085419F" w:rsidRPr="0085419F" w:rsidRDefault="0085419F" w:rsidP="0085419F">
      <w:pPr>
        <w:widowControl/>
        <w:jc w:val="both"/>
        <w:rPr>
          <w:rFonts w:ascii="Arial" w:hAnsi="Arial" w:cs="Arial"/>
          <w:sz w:val="22"/>
          <w:szCs w:val="22"/>
          <w:lang w:val="es-ES_tradnl" w:eastAsia="es-ES_tradnl"/>
        </w:rPr>
      </w:pPr>
      <w:r w:rsidRPr="0085419F">
        <w:rPr>
          <w:rFonts w:ascii="Arial" w:eastAsia="Calibri" w:hAnsi="Arial" w:cs="Arial"/>
          <w:color w:val="000000"/>
          <w:spacing w:val="-3"/>
          <w:sz w:val="22"/>
          <w:szCs w:val="22"/>
          <w:lang w:val="es-ES_tradnl" w:eastAsia="es-ES_tradnl"/>
        </w:rPr>
        <w:t xml:space="preserve">2. </w:t>
      </w:r>
      <w:r w:rsidRPr="0085419F">
        <w:rPr>
          <w:rFonts w:ascii="Arial" w:hAnsi="Arial" w:cs="Arial"/>
          <w:color w:val="000000"/>
          <w:sz w:val="22"/>
          <w:szCs w:val="22"/>
          <w:u w:val="single"/>
          <w:shd w:val="clear" w:color="auto" w:fill="FFFFFF"/>
          <w:lang w:val="es-ES_tradnl" w:eastAsia="es-ES_tradnl"/>
        </w:rPr>
        <w:t>EXPEDIENTE 11197/2021. CIERRE Y LIQUIDACIÓN DEL PRESUPUESTO. DACIÓN DE CUENTA DE LA LIQUIDACIÓN DEL PRESUPUESTO MUNICIPAL 2020</w:t>
      </w:r>
      <w:r w:rsidRPr="0085419F">
        <w:rPr>
          <w:rFonts w:ascii="Arial" w:hAnsi="Arial" w:cs="Arial"/>
          <w:color w:val="000000"/>
          <w:sz w:val="22"/>
          <w:szCs w:val="22"/>
          <w:shd w:val="clear" w:color="auto" w:fill="FFFFFF"/>
          <w:lang w:val="es-ES_tradnl" w:eastAsia="es-ES_tradnl"/>
        </w:rPr>
        <w:t>.</w:t>
      </w:r>
    </w:p>
    <w:p w:rsidR="0085419F" w:rsidRDefault="0085419F" w:rsidP="0085419F">
      <w:pPr>
        <w:widowControl/>
        <w:jc w:val="both"/>
        <w:rPr>
          <w:rFonts w:ascii="Arial" w:hAnsi="Arial"/>
          <w:sz w:val="22"/>
          <w:szCs w:val="20"/>
          <w:lang w:val="es-ES_tradnl" w:eastAsia="es-ES_tradnl"/>
        </w:rPr>
      </w:pPr>
    </w:p>
    <w:p w:rsidR="0085419F" w:rsidRDefault="0085419F" w:rsidP="0085419F">
      <w:pPr>
        <w:widowControl/>
        <w:jc w:val="both"/>
        <w:rPr>
          <w:rFonts w:ascii="Arial" w:hAnsi="Arial"/>
          <w:sz w:val="22"/>
          <w:szCs w:val="20"/>
          <w:lang w:val="es-ES_tradnl" w:eastAsia="es-ES_tradnl"/>
        </w:rPr>
      </w:pPr>
      <w:r>
        <w:rPr>
          <w:rFonts w:ascii="Arial" w:hAnsi="Arial"/>
          <w:sz w:val="22"/>
          <w:szCs w:val="20"/>
          <w:lang w:val="es-ES_tradnl" w:eastAsia="es-ES_tradnl"/>
        </w:rPr>
        <w:tab/>
        <w:t>Se da cuenta al Pleno del dictamen emitido por la Comisión Especial de Cuentas y Hacienda en sesión de fecha 27 de mayo de 2021, que se transcribe íntegro a continuación:</w:t>
      </w:r>
    </w:p>
    <w:p w:rsidR="00F36C6F" w:rsidRPr="0085419F" w:rsidRDefault="00F36C6F" w:rsidP="0085419F">
      <w:pPr>
        <w:widowControl/>
        <w:jc w:val="both"/>
        <w:rPr>
          <w:rFonts w:ascii="Arial" w:hAnsi="Arial"/>
          <w:sz w:val="22"/>
          <w:szCs w:val="20"/>
          <w:lang w:val="es-ES_tradnl" w:eastAsia="es-ES_tradnl"/>
        </w:rPr>
      </w:pPr>
    </w:p>
    <w:p w:rsidR="0085419F" w:rsidRPr="0085419F" w:rsidRDefault="0085419F" w:rsidP="0085419F">
      <w:pPr>
        <w:widowControl/>
        <w:jc w:val="both"/>
        <w:rPr>
          <w:rFonts w:ascii="Arial" w:hAnsi="Arial"/>
          <w:sz w:val="22"/>
          <w:szCs w:val="20"/>
          <w:lang w:val="es-ES_tradnl" w:eastAsia="es-ES_tradnl"/>
        </w:rPr>
      </w:pPr>
      <w:r w:rsidRPr="0085419F">
        <w:rPr>
          <w:rFonts w:ascii="Arial" w:hAnsi="Arial"/>
          <w:sz w:val="22"/>
          <w:szCs w:val="20"/>
          <w:lang w:val="es-ES_tradnl" w:eastAsia="es-ES_tradnl"/>
        </w:rPr>
        <w:tab/>
      </w:r>
      <w:r>
        <w:rPr>
          <w:rFonts w:ascii="Arial" w:hAnsi="Arial"/>
          <w:sz w:val="22"/>
          <w:szCs w:val="20"/>
          <w:lang w:val="es-ES_tradnl" w:eastAsia="es-ES_tradnl"/>
        </w:rPr>
        <w:t>“</w:t>
      </w:r>
      <w:r w:rsidRPr="0085419F">
        <w:rPr>
          <w:rFonts w:ascii="Arial" w:hAnsi="Arial"/>
          <w:sz w:val="22"/>
          <w:szCs w:val="20"/>
          <w:lang w:val="es-ES_tradnl" w:eastAsia="es-ES_tradnl"/>
        </w:rPr>
        <w:t xml:space="preserve">Se da cuenta a la Comisión del expediente tramitado a fin de dar cuenta al Ayuntamiento Pleno de la </w:t>
      </w:r>
      <w:proofErr w:type="spellStart"/>
      <w:r w:rsidRPr="0085419F">
        <w:rPr>
          <w:rFonts w:ascii="Arial" w:hAnsi="Arial"/>
          <w:sz w:val="22"/>
          <w:szCs w:val="20"/>
          <w:lang w:val="es-ES_tradnl" w:eastAsia="es-ES_tradnl"/>
        </w:rPr>
        <w:t>liquidacion</w:t>
      </w:r>
      <w:proofErr w:type="spellEnd"/>
      <w:r w:rsidRPr="0085419F">
        <w:rPr>
          <w:rFonts w:ascii="Arial" w:hAnsi="Arial"/>
          <w:sz w:val="22"/>
          <w:szCs w:val="20"/>
          <w:lang w:val="es-ES_tradnl" w:eastAsia="es-ES_tradnl"/>
        </w:rPr>
        <w:t xml:space="preserve"> del Presupuesto Municipal del ejercicio 2020, en el que se contienen, entre otros, los siguientes documentos:</w:t>
      </w:r>
    </w:p>
    <w:p w:rsidR="0085419F" w:rsidRPr="0085419F" w:rsidRDefault="0085419F" w:rsidP="0085419F">
      <w:pPr>
        <w:widowControl/>
        <w:jc w:val="both"/>
        <w:rPr>
          <w:rFonts w:ascii="Arial" w:hAnsi="Arial"/>
          <w:sz w:val="22"/>
          <w:szCs w:val="20"/>
          <w:lang w:val="es-ES_tradnl" w:eastAsia="es-ES_tradnl"/>
        </w:rPr>
      </w:pPr>
    </w:p>
    <w:p w:rsidR="0085419F" w:rsidRPr="0085419F" w:rsidRDefault="0085419F" w:rsidP="0085419F">
      <w:pPr>
        <w:widowControl/>
        <w:jc w:val="both"/>
        <w:rPr>
          <w:rFonts w:ascii="Arial" w:hAnsi="Arial"/>
          <w:sz w:val="22"/>
          <w:szCs w:val="20"/>
          <w:lang w:val="es-ES_tradnl" w:eastAsia="es-ES_tradnl"/>
        </w:rPr>
      </w:pPr>
      <w:r w:rsidRPr="0085419F">
        <w:rPr>
          <w:rFonts w:ascii="Arial" w:hAnsi="Arial"/>
          <w:sz w:val="22"/>
          <w:szCs w:val="20"/>
          <w:lang w:val="es-ES_tradnl" w:eastAsia="es-ES_tradnl"/>
        </w:rPr>
        <w:t>- Respecto del Ayuntamiento:</w:t>
      </w:r>
    </w:p>
    <w:p w:rsidR="0085419F" w:rsidRPr="0085419F" w:rsidRDefault="0085419F" w:rsidP="0085419F">
      <w:pPr>
        <w:widowControl/>
        <w:jc w:val="both"/>
        <w:rPr>
          <w:rFonts w:ascii="Arial" w:hAnsi="Arial"/>
          <w:sz w:val="22"/>
          <w:szCs w:val="20"/>
          <w:lang w:val="es-ES_tradnl" w:eastAsia="es-ES_tradnl"/>
        </w:rPr>
      </w:pPr>
    </w:p>
    <w:p w:rsidR="0085419F" w:rsidRPr="0085419F" w:rsidRDefault="0085419F" w:rsidP="0085419F">
      <w:pPr>
        <w:widowControl/>
        <w:numPr>
          <w:ilvl w:val="0"/>
          <w:numId w:val="3"/>
        </w:numPr>
        <w:jc w:val="both"/>
        <w:rPr>
          <w:rFonts w:ascii="Arial" w:hAnsi="Arial"/>
          <w:sz w:val="22"/>
          <w:szCs w:val="20"/>
          <w:lang w:val="es-ES_tradnl" w:eastAsia="es-ES_tradnl"/>
        </w:rPr>
      </w:pPr>
      <w:r w:rsidRPr="0085419F">
        <w:rPr>
          <w:rFonts w:ascii="Arial" w:hAnsi="Arial"/>
          <w:sz w:val="22"/>
          <w:szCs w:val="20"/>
          <w:lang w:val="es-ES_tradnl" w:eastAsia="es-ES_tradnl"/>
        </w:rPr>
        <w:lastRenderedPageBreak/>
        <w:t xml:space="preserve">Informe emitido por la Sra. Interventora General Municipal, </w:t>
      </w:r>
      <w:proofErr w:type="spellStart"/>
      <w:r w:rsidRPr="0085419F">
        <w:rPr>
          <w:rFonts w:ascii="Arial" w:hAnsi="Arial"/>
          <w:sz w:val="22"/>
          <w:szCs w:val="20"/>
          <w:lang w:val="es-ES_tradnl" w:eastAsia="es-ES_tradnl"/>
        </w:rPr>
        <w:t>nº</w:t>
      </w:r>
      <w:proofErr w:type="spellEnd"/>
      <w:r w:rsidRPr="0085419F">
        <w:rPr>
          <w:rFonts w:ascii="Arial" w:hAnsi="Arial"/>
          <w:sz w:val="22"/>
          <w:szCs w:val="20"/>
          <w:lang w:val="es-ES_tradnl" w:eastAsia="es-ES_tradnl"/>
        </w:rPr>
        <w:t xml:space="preserve"> 428/2021, de fecha 23 de abril de 2021, CSV: AHGG9T4MCTTQKRY53SK533A5S, que dice así:</w:t>
      </w:r>
    </w:p>
    <w:p w:rsidR="0085419F" w:rsidRPr="0085419F" w:rsidRDefault="0085419F" w:rsidP="0085419F">
      <w:pPr>
        <w:widowControl/>
        <w:jc w:val="both"/>
        <w:rPr>
          <w:rFonts w:ascii="Arial" w:hAnsi="Arial"/>
          <w:sz w:val="22"/>
          <w:szCs w:val="20"/>
          <w:lang w:val="es-ES_tradnl" w:eastAsia="es-ES_tradnl"/>
        </w:rPr>
      </w:pPr>
    </w:p>
    <w:p w:rsidR="0085419F" w:rsidRPr="0085419F" w:rsidRDefault="0085419F" w:rsidP="0085419F">
      <w:pPr>
        <w:widowControl/>
        <w:jc w:val="both"/>
        <w:rPr>
          <w:rFonts w:ascii="Arial" w:hAnsi="Arial"/>
          <w:sz w:val="22"/>
          <w:szCs w:val="20"/>
          <w:lang w:val="es-ES_tradnl" w:eastAsia="es-ES_tradnl"/>
        </w:rPr>
      </w:pPr>
      <w:r w:rsidRPr="0085419F">
        <w:rPr>
          <w:rFonts w:ascii="Arial" w:hAnsi="Arial"/>
          <w:b/>
          <w:sz w:val="22"/>
          <w:szCs w:val="20"/>
          <w:lang w:val="es-ES_tradnl" w:eastAsia="es-ES_tradnl"/>
        </w:rPr>
        <w:t>“Expediente n.º:</w:t>
      </w:r>
      <w:r w:rsidRPr="0085419F">
        <w:rPr>
          <w:rFonts w:ascii="Arial" w:hAnsi="Arial"/>
          <w:sz w:val="22"/>
          <w:szCs w:val="20"/>
          <w:lang w:val="es-ES_tradnl" w:eastAsia="es-ES_tradnl"/>
        </w:rPr>
        <w:t xml:space="preserve"> 11197/2021</w:t>
      </w:r>
    </w:p>
    <w:p w:rsidR="0085419F" w:rsidRPr="0085419F" w:rsidRDefault="0085419F" w:rsidP="0085419F">
      <w:pPr>
        <w:widowControl/>
        <w:jc w:val="both"/>
        <w:rPr>
          <w:rFonts w:ascii="Arial" w:hAnsi="Arial"/>
          <w:b/>
          <w:sz w:val="22"/>
          <w:szCs w:val="20"/>
          <w:lang w:val="es-ES_tradnl" w:eastAsia="es-ES_tradnl"/>
        </w:rPr>
      </w:pPr>
      <w:r w:rsidRPr="0085419F">
        <w:rPr>
          <w:rFonts w:ascii="Arial" w:hAnsi="Arial"/>
          <w:b/>
          <w:sz w:val="22"/>
          <w:szCs w:val="20"/>
          <w:lang w:val="es-ES_tradnl" w:eastAsia="es-ES_tradnl"/>
        </w:rPr>
        <w:t>Informe de Intervención</w:t>
      </w:r>
    </w:p>
    <w:p w:rsidR="0085419F" w:rsidRPr="0085419F" w:rsidRDefault="0085419F" w:rsidP="0085419F">
      <w:pPr>
        <w:widowControl/>
        <w:jc w:val="both"/>
        <w:rPr>
          <w:rFonts w:ascii="Arial" w:hAnsi="Arial"/>
          <w:sz w:val="22"/>
          <w:szCs w:val="20"/>
          <w:lang w:val="es-ES_tradnl" w:eastAsia="es-ES_tradnl"/>
        </w:rPr>
      </w:pPr>
      <w:r w:rsidRPr="0085419F">
        <w:rPr>
          <w:rFonts w:ascii="Arial" w:hAnsi="Arial"/>
          <w:b/>
          <w:sz w:val="22"/>
          <w:szCs w:val="20"/>
          <w:lang w:val="es-ES_tradnl" w:eastAsia="es-ES_tradnl"/>
        </w:rPr>
        <w:t>Procedimiento:</w:t>
      </w:r>
      <w:r w:rsidRPr="0085419F">
        <w:rPr>
          <w:rFonts w:ascii="Arial" w:hAnsi="Arial"/>
          <w:sz w:val="22"/>
          <w:szCs w:val="20"/>
          <w:lang w:val="es-ES_tradnl" w:eastAsia="es-ES_tradnl"/>
        </w:rPr>
        <w:t xml:space="preserve"> Cierre y Liquidación del Presupuesto Ayuntamiento de Torrevieja 2020 </w:t>
      </w:r>
    </w:p>
    <w:p w:rsidR="0085419F" w:rsidRPr="0085419F" w:rsidRDefault="0085419F" w:rsidP="0085419F">
      <w:pPr>
        <w:widowControl/>
        <w:jc w:val="both"/>
        <w:rPr>
          <w:rFonts w:ascii="Arial" w:hAnsi="Arial"/>
          <w:b/>
          <w:sz w:val="22"/>
          <w:szCs w:val="20"/>
          <w:lang w:val="es-ES_tradnl" w:eastAsia="es-ES_tradnl"/>
        </w:rPr>
      </w:pPr>
      <w:r w:rsidRPr="0085419F">
        <w:rPr>
          <w:rFonts w:ascii="Arial" w:hAnsi="Arial"/>
          <w:sz w:val="22"/>
          <w:szCs w:val="20"/>
          <w:lang w:val="es-ES_tradnl" w:eastAsia="es-ES_tradnl"/>
        </w:rPr>
        <w:t> </w:t>
      </w:r>
    </w:p>
    <w:p w:rsidR="0085419F" w:rsidRPr="0085419F" w:rsidRDefault="0085419F" w:rsidP="0085419F">
      <w:pPr>
        <w:autoSpaceDE w:val="0"/>
        <w:autoSpaceDN w:val="0"/>
        <w:spacing w:before="93"/>
        <w:jc w:val="both"/>
        <w:outlineLvl w:val="1"/>
        <w:rPr>
          <w:rFonts w:ascii="Arial" w:eastAsia="Arial" w:hAnsi="Arial" w:cs="Arial"/>
          <w:b/>
          <w:bCs/>
          <w:sz w:val="22"/>
          <w:szCs w:val="22"/>
          <w:lang w:eastAsia="en-US"/>
        </w:rPr>
      </w:pPr>
      <w:r w:rsidRPr="0085419F">
        <w:rPr>
          <w:rFonts w:ascii="Arial" w:eastAsia="Arial" w:hAnsi="Arial" w:cs="Arial"/>
          <w:b/>
          <w:bCs/>
          <w:sz w:val="22"/>
          <w:szCs w:val="22"/>
          <w:lang w:eastAsia="en-US"/>
        </w:rPr>
        <w:t>INFORME</w:t>
      </w:r>
      <w:r w:rsidRPr="0085419F">
        <w:rPr>
          <w:rFonts w:ascii="Arial" w:eastAsia="Arial" w:hAnsi="Arial" w:cs="Arial"/>
          <w:b/>
          <w:bCs/>
          <w:spacing w:val="-6"/>
          <w:sz w:val="22"/>
          <w:szCs w:val="22"/>
          <w:lang w:eastAsia="en-US"/>
        </w:rPr>
        <w:t xml:space="preserve"> </w:t>
      </w:r>
      <w:r w:rsidRPr="0085419F">
        <w:rPr>
          <w:rFonts w:ascii="Arial" w:eastAsia="Arial" w:hAnsi="Arial" w:cs="Arial"/>
          <w:b/>
          <w:bCs/>
          <w:sz w:val="22"/>
          <w:szCs w:val="22"/>
          <w:lang w:eastAsia="en-US"/>
        </w:rPr>
        <w:t>DE</w:t>
      </w:r>
      <w:r w:rsidRPr="0085419F">
        <w:rPr>
          <w:rFonts w:ascii="Arial" w:eastAsia="Arial" w:hAnsi="Arial" w:cs="Arial"/>
          <w:b/>
          <w:bCs/>
          <w:spacing w:val="-5"/>
          <w:sz w:val="22"/>
          <w:szCs w:val="22"/>
          <w:lang w:eastAsia="en-US"/>
        </w:rPr>
        <w:t xml:space="preserve"> </w:t>
      </w:r>
      <w:r w:rsidRPr="0085419F">
        <w:rPr>
          <w:rFonts w:ascii="Arial" w:eastAsia="Arial" w:hAnsi="Arial" w:cs="Arial"/>
          <w:b/>
          <w:bCs/>
          <w:sz w:val="22"/>
          <w:szCs w:val="22"/>
          <w:lang w:eastAsia="en-US"/>
        </w:rPr>
        <w:t>INTERVENCIÓN</w:t>
      </w:r>
      <w:r w:rsidRPr="0085419F">
        <w:rPr>
          <w:rFonts w:ascii="Arial" w:eastAsia="Arial" w:hAnsi="Arial" w:cs="Arial"/>
          <w:b/>
          <w:bCs/>
          <w:spacing w:val="-4"/>
          <w:sz w:val="22"/>
          <w:szCs w:val="22"/>
          <w:lang w:eastAsia="en-US"/>
        </w:rPr>
        <w:t xml:space="preserve"> </w:t>
      </w:r>
      <w:r w:rsidRPr="0085419F">
        <w:rPr>
          <w:rFonts w:ascii="Arial" w:eastAsia="Arial" w:hAnsi="Arial" w:cs="Arial"/>
          <w:b/>
          <w:bCs/>
          <w:sz w:val="22"/>
          <w:szCs w:val="22"/>
          <w:lang w:eastAsia="en-US"/>
        </w:rPr>
        <w:t>SOBRE</w:t>
      </w:r>
      <w:r w:rsidRPr="0085419F">
        <w:rPr>
          <w:rFonts w:ascii="Arial" w:eastAsia="Arial" w:hAnsi="Arial" w:cs="Arial"/>
          <w:b/>
          <w:bCs/>
          <w:spacing w:val="-6"/>
          <w:sz w:val="22"/>
          <w:szCs w:val="22"/>
          <w:lang w:eastAsia="en-US"/>
        </w:rPr>
        <w:t xml:space="preserve"> </w:t>
      </w:r>
      <w:r w:rsidRPr="0085419F">
        <w:rPr>
          <w:rFonts w:ascii="Arial" w:eastAsia="Arial" w:hAnsi="Arial" w:cs="Arial"/>
          <w:b/>
          <w:bCs/>
          <w:sz w:val="22"/>
          <w:szCs w:val="22"/>
          <w:lang w:eastAsia="en-US"/>
        </w:rPr>
        <w:t>LA</w:t>
      </w:r>
      <w:r w:rsidRPr="0085419F">
        <w:rPr>
          <w:rFonts w:ascii="Arial" w:eastAsia="Arial" w:hAnsi="Arial" w:cs="Arial"/>
          <w:b/>
          <w:bCs/>
          <w:spacing w:val="-5"/>
          <w:sz w:val="22"/>
          <w:szCs w:val="22"/>
          <w:lang w:eastAsia="en-US"/>
        </w:rPr>
        <w:t xml:space="preserve"> </w:t>
      </w:r>
      <w:r w:rsidRPr="0085419F">
        <w:rPr>
          <w:rFonts w:ascii="Arial" w:eastAsia="Arial" w:hAnsi="Arial" w:cs="Arial"/>
          <w:b/>
          <w:bCs/>
          <w:sz w:val="22"/>
          <w:szCs w:val="22"/>
          <w:lang w:eastAsia="en-US"/>
        </w:rPr>
        <w:t>LIQUIDACIÓN</w:t>
      </w:r>
      <w:r w:rsidRPr="0085419F">
        <w:rPr>
          <w:rFonts w:ascii="Arial" w:eastAsia="Arial" w:hAnsi="Arial" w:cs="Arial"/>
          <w:b/>
          <w:bCs/>
          <w:spacing w:val="-4"/>
          <w:sz w:val="22"/>
          <w:szCs w:val="22"/>
          <w:lang w:eastAsia="en-US"/>
        </w:rPr>
        <w:t xml:space="preserve"> </w:t>
      </w:r>
      <w:r w:rsidRPr="0085419F">
        <w:rPr>
          <w:rFonts w:ascii="Arial" w:eastAsia="Arial" w:hAnsi="Arial" w:cs="Arial"/>
          <w:b/>
          <w:bCs/>
          <w:sz w:val="22"/>
          <w:szCs w:val="22"/>
          <w:lang w:eastAsia="en-US"/>
        </w:rPr>
        <w:t>DEL</w:t>
      </w:r>
      <w:r w:rsidRPr="0085419F">
        <w:rPr>
          <w:rFonts w:ascii="Arial" w:eastAsia="Arial" w:hAnsi="Arial" w:cs="Arial"/>
          <w:b/>
          <w:bCs/>
          <w:spacing w:val="-6"/>
          <w:sz w:val="22"/>
          <w:szCs w:val="22"/>
          <w:lang w:eastAsia="en-US"/>
        </w:rPr>
        <w:t xml:space="preserve"> </w:t>
      </w:r>
      <w:r w:rsidRPr="0085419F">
        <w:rPr>
          <w:rFonts w:ascii="Arial" w:eastAsia="Arial" w:hAnsi="Arial" w:cs="Arial"/>
          <w:b/>
          <w:bCs/>
          <w:sz w:val="22"/>
          <w:szCs w:val="22"/>
          <w:lang w:eastAsia="en-US"/>
        </w:rPr>
        <w:t>PRESUPUESTO</w:t>
      </w:r>
      <w:r w:rsidRPr="0085419F">
        <w:rPr>
          <w:rFonts w:ascii="Arial" w:eastAsia="Arial" w:hAnsi="Arial" w:cs="Arial"/>
          <w:b/>
          <w:bCs/>
          <w:spacing w:val="-4"/>
          <w:sz w:val="22"/>
          <w:szCs w:val="22"/>
          <w:lang w:eastAsia="en-US"/>
        </w:rPr>
        <w:t xml:space="preserve"> AYUNTAMIENTO DE TORREVIEJA </w:t>
      </w:r>
      <w:r w:rsidRPr="0085419F">
        <w:rPr>
          <w:rFonts w:ascii="Arial" w:eastAsia="Arial" w:hAnsi="Arial" w:cs="Arial"/>
          <w:b/>
          <w:bCs/>
          <w:sz w:val="22"/>
          <w:szCs w:val="22"/>
          <w:lang w:eastAsia="en-US"/>
        </w:rPr>
        <w:t>2020</w:t>
      </w:r>
    </w:p>
    <w:p w:rsidR="0085419F" w:rsidRPr="0085419F" w:rsidRDefault="0085419F" w:rsidP="0085419F">
      <w:pPr>
        <w:suppressAutoHyphens/>
        <w:spacing w:after="120"/>
        <w:rPr>
          <w:rFonts w:ascii="Arial" w:eastAsia="Lucida Sans Unicode" w:hAnsi="Arial" w:cs="Times New Roman"/>
          <w:b/>
          <w:kern w:val="1"/>
          <w:sz w:val="22"/>
        </w:rPr>
      </w:pPr>
    </w:p>
    <w:p w:rsidR="0085419F" w:rsidRPr="0085419F" w:rsidRDefault="0085419F" w:rsidP="0085419F">
      <w:pPr>
        <w:suppressAutoHyphens/>
        <w:spacing w:after="120"/>
        <w:jc w:val="both"/>
        <w:rPr>
          <w:rFonts w:ascii="Arial" w:eastAsia="Lucida Sans Unicode" w:hAnsi="Arial" w:cs="Times New Roman"/>
          <w:kern w:val="1"/>
          <w:sz w:val="22"/>
          <w:szCs w:val="22"/>
        </w:rPr>
      </w:pPr>
      <w:r w:rsidRPr="0085419F">
        <w:rPr>
          <w:rFonts w:ascii="Arial" w:eastAsia="Lucida Sans Unicode" w:hAnsi="Arial" w:cs="Times New Roman"/>
          <w:kern w:val="1"/>
          <w:sz w:val="22"/>
        </w:rPr>
        <w:t>Con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motivo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aprobación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liquidación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ejercicio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2020,</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cumplimiento de lo previsto en el artículo 191.3 del Real Decreto Legislativo 2/2004, de 5 de marzo,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por el que se aprueba el Texto Refundido de la Ley Reguladora de las Haciendas Locales, y artículo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4.1.b).4º del Real Decreto 128/2018, de 16 de marzo, por el que se regula el régimen jurídico de 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funcionarios de Administración Local con habilitación de carácter nacional, por la Interventora 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suscribe,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 emite el siguiente</w:t>
      </w:r>
    </w:p>
    <w:p w:rsidR="0085419F" w:rsidRPr="0085419F" w:rsidRDefault="0085419F" w:rsidP="0085419F">
      <w:pPr>
        <w:autoSpaceDE w:val="0"/>
        <w:autoSpaceDN w:val="0"/>
        <w:jc w:val="center"/>
        <w:outlineLvl w:val="1"/>
        <w:rPr>
          <w:rFonts w:ascii="Arial" w:eastAsia="Arial" w:hAnsi="Arial" w:cs="Arial"/>
          <w:b/>
          <w:bCs/>
          <w:sz w:val="22"/>
          <w:szCs w:val="22"/>
          <w:lang w:eastAsia="en-US"/>
        </w:rPr>
      </w:pPr>
      <w:r w:rsidRPr="0085419F">
        <w:rPr>
          <w:rFonts w:ascii="Arial" w:eastAsia="Arial" w:hAnsi="Arial" w:cs="Arial"/>
          <w:b/>
          <w:bCs/>
          <w:sz w:val="22"/>
          <w:szCs w:val="22"/>
          <w:lang w:eastAsia="en-US"/>
        </w:rPr>
        <w:t>INFORME</w:t>
      </w:r>
    </w:p>
    <w:p w:rsidR="0085419F" w:rsidRPr="0085419F" w:rsidRDefault="0085419F" w:rsidP="0085419F">
      <w:pPr>
        <w:suppressAutoHyphens/>
        <w:spacing w:after="120"/>
        <w:jc w:val="both"/>
        <w:rPr>
          <w:rFonts w:ascii="Arial" w:eastAsia="Arial" w:hAnsi="Arial" w:cs="Arial"/>
          <w:b/>
          <w:bCs/>
          <w:sz w:val="22"/>
          <w:szCs w:val="22"/>
          <w:lang w:eastAsia="en-US"/>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 xml:space="preserve">PRIMERO.- </w:t>
      </w:r>
      <w:r w:rsidRPr="0085419F">
        <w:rPr>
          <w:rFonts w:ascii="Arial" w:eastAsia="Lucida Sans Unicode" w:hAnsi="Arial" w:cs="Times New Roman"/>
          <w:kern w:val="1"/>
          <w:sz w:val="22"/>
        </w:rPr>
        <w:t>El artículo 191.1 del Real Decreto Legislativo 2/2004, de 5 de marzo, por el 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 aprueba el texto refundido de la Ley Reguladora de las Haciendas Locales, establece que 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Presupuesto de cada ejercicio se liquidará en cuanto a la recaudación de derechos y al pago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obligaciones el 31 de diciembre del año natural correspondiente, quedando a cargo de la Tesorería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local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ingresos 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pagos pendientes,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según sus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respectivas contracciones.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En</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parecidos</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términos</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se</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pronuncia</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artículo</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89.1</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Real</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Decreto</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500/1990,</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20</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abril, por el que se desarrolla el Capítulo I del Título VI de la Ley 39/1988, de 28 de diciembre,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Reguladora de las Haciendas Locales, en materia de Presupuestos, vigente en todo aquello que no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contradiga</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al actual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Real Decreto Legislativo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2/2004.</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SEGUNDO</w:t>
      </w:r>
      <w:r w:rsidRPr="0085419F">
        <w:rPr>
          <w:rFonts w:ascii="Arial" w:eastAsia="Lucida Sans Unicode" w:hAnsi="Arial" w:cs="Times New Roman"/>
          <w:kern w:val="1"/>
          <w:sz w:val="22"/>
        </w:rPr>
        <w:t>.-</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Añade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apartado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segundo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mismo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artículo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191</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obligaciones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reconocidas y liquidadas no satisfechas el último día del ejercicio, los derechos pendientes de cobro y</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los fondos líquidos a 31 de diciembre configurarán el remanente de tesorería de la Entidad Local. Su</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cuantificación deberá realizarse teniendo en cuenta los posibles ingresos afectados y minorando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acuerdo con lo que reglamentariamente se establezca los derechos pendientes de cobro que se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consideren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 difícil o imposible recaudación.</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TERCERO</w:t>
      </w:r>
      <w:r w:rsidRPr="0085419F">
        <w:rPr>
          <w:rFonts w:ascii="Arial" w:eastAsia="Lucida Sans Unicode" w:hAnsi="Arial" w:cs="Times New Roman"/>
          <w:kern w:val="1"/>
          <w:sz w:val="22"/>
        </w:rPr>
        <w:t>.- La liquidación del Presupuesto se confeccionará antes del día primero de marzo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 ejercicio siguiente, correspondiendo su aprobación al Alcalde, previo informe de la Intervención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municipal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(art.</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191.3 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4 TRLRHL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 89.2</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 Real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Decreto 500/1990).</w:t>
      </w:r>
    </w:p>
    <w:p w:rsidR="0085419F" w:rsidRPr="0085419F" w:rsidRDefault="0085419F" w:rsidP="0085419F">
      <w:pPr>
        <w:suppressAutoHyphens/>
        <w:spacing w:after="120"/>
        <w:jc w:val="both"/>
        <w:rPr>
          <w:rFonts w:ascii="Arial" w:eastAsia="Lucida Sans Unicode" w:hAnsi="Arial" w:cs="Times New Roman"/>
          <w:kern w:val="1"/>
          <w:sz w:val="29"/>
        </w:rPr>
      </w:pPr>
      <w:r w:rsidRPr="0085419F">
        <w:rPr>
          <w:rFonts w:ascii="Arial" w:eastAsia="Lucida Sans Unicode" w:hAnsi="Arial" w:cs="Times New Roman"/>
          <w:b/>
          <w:kern w:val="1"/>
          <w:sz w:val="22"/>
        </w:rPr>
        <w:t>CUARTO</w:t>
      </w:r>
      <w:r w:rsidRPr="0085419F">
        <w:rPr>
          <w:rFonts w:ascii="Arial" w:eastAsia="Lucida Sans Unicode" w:hAnsi="Arial" w:cs="Times New Roman"/>
          <w:kern w:val="1"/>
          <w:sz w:val="22"/>
        </w:rPr>
        <w:t>.- El artículo 90.2 del Real Decreto 500/1990, de 20 de abril, por el que se desarrolla</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el Capítulo I del Título VI de la Ley 39/1988, de 28 de diciembre, Reguladora de las Haciendas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Locales,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materia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establece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aprobación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liquidación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Presupuesto se dará</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cuenta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Pleno 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 primera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sesión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 celebre.</w:t>
      </w:r>
      <w:r w:rsidRPr="0085419F">
        <w:rPr>
          <w:rFonts w:ascii="Arial" w:eastAsia="Lucida Sans Unicode" w:hAnsi="Arial" w:cs="Times New Roman"/>
          <w:kern w:val="1"/>
          <w:sz w:val="29"/>
        </w:rPr>
        <w:t xml:space="preserve"> </w:t>
      </w:r>
    </w:p>
    <w:p w:rsidR="0085419F" w:rsidRPr="0085419F" w:rsidRDefault="0085419F" w:rsidP="0085419F">
      <w:pPr>
        <w:suppressAutoHyphens/>
        <w:spacing w:before="93"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QUINTO</w:t>
      </w:r>
      <w:r w:rsidRPr="0085419F">
        <w:rPr>
          <w:rFonts w:ascii="Arial" w:eastAsia="Lucida Sans Unicode" w:hAnsi="Arial" w:cs="Times New Roman"/>
          <w:kern w:val="1"/>
          <w:sz w:val="22"/>
        </w:rPr>
        <w:t>.-</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marco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límites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establecidos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artículos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140</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Constitución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Española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legislación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básica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Estado,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corresponde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lastRenderedPageBreak/>
        <w:t>Comunidades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Autónomas el seguimiento de la legalidad de los actos y acuerdos locales en materia económico-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financiera.</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A tal efecto, las Entidades Locales deberán remitir al órgano competente por razón de 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materia, sus presupuestos, liquidaciones, los acuerdos de imposición de tributos locales y el resto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documentación contable financiera, en los términos establecidos en la legislación básica del Estado 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desarrollo</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su</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caso,</w:t>
      </w:r>
      <w:r w:rsidRPr="0085419F">
        <w:rPr>
          <w:rFonts w:ascii="Arial" w:eastAsia="Lucida Sans Unicode" w:hAnsi="Arial" w:cs="Times New Roman"/>
          <w:spacing w:val="-3"/>
          <w:kern w:val="1"/>
          <w:sz w:val="22"/>
        </w:rPr>
        <w:t xml:space="preserve"> </w:t>
      </w:r>
      <w:r w:rsidRPr="0085419F">
        <w:rPr>
          <w:rFonts w:ascii="Arial" w:eastAsia="Lucida Sans Unicode" w:hAnsi="Arial" w:cs="Times New Roman"/>
          <w:kern w:val="1"/>
          <w:sz w:val="22"/>
        </w:rPr>
        <w:t>pudiera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dictar</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correspondiente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Comunidad</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Autónoma.</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En los mismos términos el artículo 91 del Real Decreto 500/1990, de 20 de abril, por el que se</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desarrolla el Capítulo I del Título VI de la Ley 39/1988, de 28 de diciembre, Reguladora de las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Haciendas Locales, en materia de Presupuestos, exige que se remita copia de la liquidación, antes de</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finalizar el mes de marzo, a la Comunidad Autónoma y al centro o dependencia del Ministerio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Hacienda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Administraciones</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Públicas que se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determine.</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En este sentido, el artículo 193.5 del Real Decreto Legislativo 2/2004, de 5 de marzo, por 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 aprueba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el texto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refundido de la Ley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Reguladora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 las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Haciendas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Locales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dispone</w:t>
      </w:r>
      <w:r w:rsidRPr="0085419F">
        <w:rPr>
          <w:rFonts w:ascii="Arial" w:eastAsia="Lucida Sans Unicode" w:hAnsi="Arial" w:cs="Times New Roman"/>
          <w:spacing w:val="55"/>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deberá remitirse copia de la liquidación de los presupuestos a la Administración del Estado y a 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comunidad Autónoma antes de finalizar el mes de marzo, y que la falta de remisión en los plazos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indicados facultará a la Administración para utilizar como actuales, a cualquier efecto, los datos 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conozca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relativos al Ayuntamiento.</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Hay que señalar que el artículo 36 de la Ley 2/2011, de 4 de marzo, de Economía Sostenible,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señala, en su apartado 1, que si se incumple la obligación de remitir al Ministerio de Economía 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Hacienda toda la información relativa a la liquidación de sus respectivos presupuestos de cada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ejercicio, la Dirección General de Coordinación Financiera con las Comunidades Autónomas y con las</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Entidades Locales procederá a retener a partir del mes de septiembre del ejercicio siguiente al 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corresponda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aquella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liquidación,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hasta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produzca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citada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remisión,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importe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55"/>
          <w:kern w:val="1"/>
          <w:sz w:val="22"/>
        </w:rPr>
        <w:t xml:space="preserve"> </w:t>
      </w:r>
      <w:r w:rsidRPr="0085419F">
        <w:rPr>
          <w:rFonts w:ascii="Arial" w:eastAsia="Lucida Sans Unicode" w:hAnsi="Arial" w:cs="Times New Roman"/>
          <w:kern w:val="1"/>
          <w:sz w:val="22"/>
        </w:rPr>
        <w:t>las</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entregas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mensuales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cuenta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participación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 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tributos del Estado.</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SEXTO</w:t>
      </w:r>
      <w:r w:rsidRPr="0085419F">
        <w:rPr>
          <w:rFonts w:ascii="Arial" w:eastAsia="Lucida Sans Unicode" w:hAnsi="Arial" w:cs="Times New Roman"/>
          <w:kern w:val="1"/>
          <w:sz w:val="22"/>
        </w:rPr>
        <w:t>.- El artículo 93.1 del Real Decreto 500/1990, de 20 de abril, por el que se desarrolla el</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Capítulo I del Título VI de la Ley 39/1988, de 28 de diciembre, Reguladora de las Haciendas Locales,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 materia de Presupuestos, establece que la liquidación del Presupuesto pondrá de manifiesto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respecto del presupuesto de gastos, y para cada partida presupuestaria, los créditos iniciales, sus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modificaciones y los créditos definitivos, los gastos autorizados y comprometidos, las obligaciones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reconocidas,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 pagos ordenados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 los pagos realizados.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Y respecto del presupuesto de ingresos, y para cada concepto, las previsiones iniciales, sus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modificaciones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previsiones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definitivas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derechos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reconocidos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anulados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así</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como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recaudados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netos.</w:t>
      </w:r>
    </w:p>
    <w:p w:rsidR="0085419F" w:rsidRPr="0085419F" w:rsidRDefault="0085419F" w:rsidP="0085419F">
      <w:pPr>
        <w:suppressAutoHyphens/>
        <w:spacing w:after="120"/>
        <w:rPr>
          <w:rFonts w:ascii="Arial" w:eastAsia="Lucida Sans Unicode" w:hAnsi="Arial" w:cs="Times New Roman"/>
          <w:kern w:val="1"/>
          <w:sz w:val="22"/>
        </w:rPr>
      </w:pPr>
    </w:p>
    <w:p w:rsidR="0085419F" w:rsidRPr="0085419F" w:rsidRDefault="0085419F" w:rsidP="0085419F">
      <w:pPr>
        <w:suppressAutoHyphens/>
        <w:jc w:val="both"/>
        <w:rPr>
          <w:rFonts w:ascii="Arial" w:eastAsia="Lucida Sans Unicode" w:hAnsi="Arial" w:cs="Times New Roman"/>
          <w:kern w:val="1"/>
          <w:sz w:val="22"/>
        </w:rPr>
      </w:pPr>
      <w:r w:rsidRPr="0085419F">
        <w:rPr>
          <w:rFonts w:ascii="Arial" w:eastAsia="Lucida Sans Unicode" w:hAnsi="Arial" w:cs="Times New Roman"/>
          <w:b/>
          <w:kern w:val="1"/>
          <w:sz w:val="22"/>
        </w:rPr>
        <w:t>SÉPTIMO</w:t>
      </w:r>
      <w:r w:rsidRPr="0085419F">
        <w:rPr>
          <w:rFonts w:ascii="Arial" w:eastAsia="Lucida Sans Unicode" w:hAnsi="Arial" w:cs="Times New Roman"/>
          <w:kern w:val="1"/>
          <w:sz w:val="22"/>
        </w:rPr>
        <w:t>.-</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Por</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su</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parte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apartado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2</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mismo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artículo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93</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establece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como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consecuencia de la liquidación del Presupuesto deberán determinarse: los derechos pendientes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cobro y las obligaciones pendientes de pago a 31 de Diciembre, el resultado presupuestario 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ejercicio, los remanentes de crédito y el remanente de tesorería, todo ello en los términos regulados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 xml:space="preserve">en los artículos </w:t>
      </w:r>
      <w:smartTag w:uri="urn:schemas-microsoft-com:office:smarttags" w:element="metricconverter">
        <w:smartTagPr>
          <w:attr w:name="ProductID" w:val="94 a"/>
        </w:smartTagPr>
        <w:r w:rsidRPr="0085419F">
          <w:rPr>
            <w:rFonts w:ascii="Arial" w:eastAsia="Lucida Sans Unicode" w:hAnsi="Arial" w:cs="Times New Roman"/>
            <w:kern w:val="1"/>
            <w:sz w:val="22"/>
          </w:rPr>
          <w:t>94 a</w:t>
        </w:r>
      </w:smartTag>
      <w:r w:rsidRPr="0085419F">
        <w:rPr>
          <w:rFonts w:ascii="Arial" w:eastAsia="Lucida Sans Unicode" w:hAnsi="Arial" w:cs="Times New Roman"/>
          <w:kern w:val="1"/>
          <w:sz w:val="22"/>
        </w:rPr>
        <w:t xml:space="preserve"> 105 del Real Decreto 500/1990, de 20 de abril, por el que se desarrolla 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 xml:space="preserve">Capítulo I del Título VI de la Ley </w:t>
      </w:r>
      <w:r w:rsidRPr="0085419F">
        <w:rPr>
          <w:rFonts w:ascii="Arial" w:eastAsia="Lucida Sans Unicode" w:hAnsi="Arial" w:cs="Times New Roman"/>
          <w:kern w:val="1"/>
          <w:sz w:val="22"/>
        </w:rPr>
        <w:lastRenderedPageBreak/>
        <w:t>39/1988, de 28 de diciembre, Reguladora de las Haciendas Locales,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materia de Presupuestos.</w:t>
      </w:r>
    </w:p>
    <w:p w:rsidR="0085419F" w:rsidRPr="0085419F" w:rsidRDefault="0085419F" w:rsidP="0085419F">
      <w:pPr>
        <w:suppressAutoHyphens/>
        <w:rPr>
          <w:rFonts w:ascii="Arial" w:eastAsia="Lucida Sans Unicode" w:hAnsi="Arial" w:cs="Times New Roman"/>
          <w:kern w:val="1"/>
          <w:sz w:val="22"/>
        </w:rPr>
      </w:pPr>
    </w:p>
    <w:p w:rsidR="0085419F" w:rsidRPr="0085419F" w:rsidRDefault="0085419F" w:rsidP="0085419F">
      <w:pPr>
        <w:suppressAutoHyphens/>
        <w:jc w:val="both"/>
        <w:rPr>
          <w:rFonts w:ascii="Arial" w:eastAsia="Lucida Sans Unicode" w:hAnsi="Arial" w:cs="Times New Roman"/>
          <w:kern w:val="1"/>
          <w:sz w:val="22"/>
        </w:rPr>
      </w:pPr>
      <w:r w:rsidRPr="0085419F">
        <w:rPr>
          <w:rFonts w:ascii="Arial" w:eastAsia="Lucida Sans Unicode" w:hAnsi="Arial" w:cs="Times New Roman"/>
          <w:b/>
          <w:kern w:val="1"/>
          <w:sz w:val="22"/>
        </w:rPr>
        <w:t>OCTAVO</w:t>
      </w:r>
      <w:r w:rsidRPr="0085419F">
        <w:rPr>
          <w:rFonts w:ascii="Arial" w:eastAsia="Lucida Sans Unicode" w:hAnsi="Arial" w:cs="Times New Roman"/>
          <w:kern w:val="1"/>
          <w:sz w:val="22"/>
        </w:rPr>
        <w:t>.- Deberá tenerse en cuenta lo dispuesto en la Orden HAP/1781/2013, de 20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septiembre,</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por</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aprueba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Instrucción del</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Modelo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Normal</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Contabilidad</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Local.</w:t>
      </w:r>
    </w:p>
    <w:p w:rsidR="0085419F" w:rsidRPr="0085419F" w:rsidRDefault="0085419F" w:rsidP="0085419F">
      <w:pPr>
        <w:suppressAutoHyphens/>
        <w:jc w:val="both"/>
        <w:rPr>
          <w:rFonts w:ascii="Arial" w:eastAsia="Lucida Sans Unicode" w:hAnsi="Arial" w:cs="Times New Roman"/>
          <w:kern w:val="1"/>
          <w:sz w:val="22"/>
        </w:rPr>
      </w:pPr>
    </w:p>
    <w:p w:rsidR="0085419F" w:rsidRPr="0085419F" w:rsidRDefault="0085419F" w:rsidP="0085419F">
      <w:pPr>
        <w:suppressAutoHyphens/>
        <w:jc w:val="both"/>
        <w:rPr>
          <w:rFonts w:ascii="Arial" w:eastAsia="Lucida Sans Unicode" w:hAnsi="Arial" w:cs="Times New Roman"/>
          <w:kern w:val="1"/>
          <w:sz w:val="22"/>
        </w:rPr>
      </w:pPr>
      <w:r w:rsidRPr="0085419F">
        <w:rPr>
          <w:rFonts w:ascii="Arial" w:eastAsia="Lucida Sans Unicode" w:hAnsi="Arial" w:cs="Times New Roman"/>
          <w:b/>
          <w:kern w:val="1"/>
          <w:sz w:val="22"/>
        </w:rPr>
        <w:t xml:space="preserve"> NOVENO</w:t>
      </w:r>
      <w:r w:rsidRPr="0085419F">
        <w:rPr>
          <w:rFonts w:ascii="Arial" w:eastAsia="Lucida Sans Unicode" w:hAnsi="Arial" w:cs="Times New Roman"/>
          <w:kern w:val="1"/>
          <w:sz w:val="22"/>
        </w:rPr>
        <w:t>.- De la liquidación del Presupuesto General del año 2020, en virtud de lo dispuesto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 el artículo 93.1 del Real Decreto 500/1990, de 20 de abril, por el que se desarrolla el Capítulo I 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Título VI de la Ley 39/1988, de 28 de diciembre, Reguladora de las Haciendas Locales, en materia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 pone de manifiesto lo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siguiente:</w:t>
      </w:r>
    </w:p>
    <w:p w:rsidR="0085419F" w:rsidRPr="0085419F" w:rsidRDefault="0085419F" w:rsidP="0085419F">
      <w:pPr>
        <w:suppressAutoHyphens/>
        <w:jc w:val="both"/>
        <w:rPr>
          <w:rFonts w:ascii="Arial" w:eastAsia="Lucida Sans Unicode" w:hAnsi="Arial" w:cs="Times New Roman"/>
          <w:kern w:val="1"/>
          <w:sz w:val="22"/>
        </w:rPr>
      </w:pPr>
    </w:p>
    <w:p w:rsidR="0085419F" w:rsidRPr="0085419F" w:rsidRDefault="0085419F" w:rsidP="0085419F">
      <w:pPr>
        <w:shd w:val="clear" w:color="auto" w:fill="F2DBDB"/>
        <w:suppressAutoHyphens/>
        <w:spacing w:after="120"/>
        <w:ind w:firstLine="709"/>
        <w:jc w:val="both"/>
        <w:rPr>
          <w:rFonts w:ascii="Arial" w:eastAsia="Lucida Sans Unicode" w:hAnsi="Arial" w:cs="Times New Roman"/>
          <w:b/>
          <w:color w:val="0C0C0C"/>
          <w:kern w:val="1"/>
          <w:sz w:val="22"/>
        </w:rPr>
      </w:pPr>
      <w:r w:rsidRPr="0085419F">
        <w:rPr>
          <w:rFonts w:ascii="Arial" w:eastAsia="Lucida Sans Unicode" w:hAnsi="Arial" w:cs="Times New Roman"/>
          <w:b/>
          <w:kern w:val="1"/>
          <w:sz w:val="18"/>
        </w:rPr>
        <w:t xml:space="preserve"> </w:t>
      </w:r>
      <w:r w:rsidRPr="0085419F">
        <w:rPr>
          <w:rFonts w:ascii="Arial" w:eastAsia="Lucida Sans Unicode" w:hAnsi="Arial" w:cs="Times New Roman"/>
          <w:b/>
          <w:color w:val="0C0C0C"/>
          <w:kern w:val="1"/>
          <w:sz w:val="22"/>
        </w:rPr>
        <w:t>9.1 DEL PRESUPUESTO DE GASTOS</w:t>
      </w:r>
    </w:p>
    <w:p w:rsidR="0085419F" w:rsidRPr="0085419F" w:rsidRDefault="0085419F" w:rsidP="0085419F">
      <w:pPr>
        <w:suppressAutoHyphens/>
        <w:spacing w:after="120"/>
        <w:ind w:firstLine="708"/>
        <w:jc w:val="both"/>
        <w:rPr>
          <w:rFonts w:ascii="Arial" w:eastAsia="Lucida Sans Unicode" w:hAnsi="Arial" w:cs="Times New Roman"/>
          <w:kern w:val="1"/>
          <w:sz w:val="22"/>
        </w:rPr>
      </w:pPr>
    </w:p>
    <w:p w:rsidR="0085419F" w:rsidRPr="0085419F" w:rsidRDefault="0085419F" w:rsidP="0085419F">
      <w:pPr>
        <w:suppressAutoHyphens/>
        <w:spacing w:after="120"/>
        <w:jc w:val="both"/>
        <w:rPr>
          <w:rFonts w:ascii="Arial" w:eastAsia="Lucida Sans Unicode" w:hAnsi="Arial" w:cs="Times New Roman"/>
          <w:spacing w:val="-12"/>
          <w:kern w:val="1"/>
          <w:sz w:val="22"/>
        </w:rPr>
      </w:pPr>
      <w:r w:rsidRPr="0085419F">
        <w:rPr>
          <w:rFonts w:ascii="Arial" w:eastAsia="Lucida Sans Unicode" w:hAnsi="Arial" w:cs="Times New Roman"/>
          <w:kern w:val="1"/>
          <w:sz w:val="22"/>
        </w:rPr>
        <w:t>En materia de ejecución del presupuesto de gastos, cuyos créditos definitivos se cifran 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b/>
          <w:kern w:val="1"/>
          <w:sz w:val="22"/>
        </w:rPr>
        <w:t xml:space="preserve">137.072.191,12 </w:t>
      </w:r>
      <w:r w:rsidRPr="0085419F">
        <w:rPr>
          <w:rFonts w:ascii="Arial" w:eastAsia="Lucida Sans Unicode" w:hAnsi="Arial" w:cs="Times New Roman"/>
          <w:b/>
          <w:w w:val="95"/>
          <w:kern w:val="1"/>
          <w:sz w:val="22"/>
        </w:rPr>
        <w:t>€,</w:t>
      </w:r>
      <w:r w:rsidRPr="0085419F">
        <w:rPr>
          <w:rFonts w:ascii="Arial" w:eastAsia="Lucida Sans Unicode" w:hAnsi="Arial" w:cs="Times New Roman"/>
          <w:w w:val="95"/>
          <w:kern w:val="1"/>
          <w:sz w:val="22"/>
        </w:rPr>
        <w:t xml:space="preserve"> </w:t>
      </w:r>
      <w:r w:rsidRPr="0085419F">
        <w:rPr>
          <w:rFonts w:ascii="Arial" w:eastAsia="Lucida Sans Unicode" w:hAnsi="Arial" w:cs="Times New Roman"/>
          <w:kern w:val="1"/>
          <w:sz w:val="22"/>
        </w:rPr>
        <w:t xml:space="preserve">se han reconocido obligaciones por </w:t>
      </w:r>
      <w:r w:rsidRPr="0085419F">
        <w:rPr>
          <w:rFonts w:ascii="Arial" w:eastAsia="Lucida Sans Unicode" w:hAnsi="Arial" w:cs="Times New Roman"/>
          <w:b/>
          <w:kern w:val="1"/>
          <w:sz w:val="22"/>
        </w:rPr>
        <w:t xml:space="preserve">87.261.123,32 </w:t>
      </w:r>
      <w:r w:rsidRPr="0085419F">
        <w:rPr>
          <w:rFonts w:ascii="Arial" w:eastAsia="Lucida Sans Unicode" w:hAnsi="Arial" w:cs="Times New Roman"/>
          <w:b/>
          <w:w w:val="95"/>
          <w:kern w:val="1"/>
          <w:sz w:val="22"/>
        </w:rPr>
        <w:t>€,</w:t>
      </w:r>
      <w:r w:rsidRPr="0085419F">
        <w:rPr>
          <w:rFonts w:ascii="Arial" w:eastAsia="Lucida Sans Unicode" w:hAnsi="Arial" w:cs="Times New Roman"/>
          <w:w w:val="95"/>
          <w:kern w:val="1"/>
          <w:sz w:val="22"/>
        </w:rPr>
        <w:t xml:space="preserve"> </w:t>
      </w:r>
      <w:r w:rsidRPr="0085419F">
        <w:rPr>
          <w:rFonts w:ascii="Arial" w:eastAsia="Lucida Sans Unicode" w:hAnsi="Arial" w:cs="Times New Roman"/>
          <w:kern w:val="1"/>
          <w:sz w:val="22"/>
        </w:rPr>
        <w:t>lo que implica un porcentaje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 ejecución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 presupuesto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 63,66%, habiéndose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realizado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pagos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presupuestarios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por</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importe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b/>
          <w:kern w:val="1"/>
          <w:sz w:val="22"/>
        </w:rPr>
        <w:t>de</w:t>
      </w:r>
      <w:r w:rsidRPr="0085419F">
        <w:rPr>
          <w:rFonts w:ascii="Arial" w:eastAsia="Lucida Sans Unicode" w:hAnsi="Arial" w:cs="Times New Roman"/>
          <w:b/>
          <w:spacing w:val="-53"/>
          <w:kern w:val="1"/>
          <w:sz w:val="22"/>
        </w:rPr>
        <w:t xml:space="preserve"> </w:t>
      </w:r>
      <w:r w:rsidRPr="0085419F">
        <w:rPr>
          <w:rFonts w:ascii="Arial" w:eastAsia="Lucida Sans Unicode" w:hAnsi="Arial" w:cs="Times New Roman"/>
          <w:b/>
          <w:kern w:val="1"/>
          <w:sz w:val="22"/>
        </w:rPr>
        <w:t xml:space="preserve">76.565.982,09 </w:t>
      </w:r>
      <w:r w:rsidRPr="0085419F">
        <w:rPr>
          <w:rFonts w:ascii="Arial" w:eastAsia="Lucida Sans Unicode" w:hAnsi="Arial" w:cs="Times New Roman"/>
          <w:b/>
          <w:w w:val="95"/>
          <w:kern w:val="1"/>
          <w:sz w:val="22"/>
        </w:rPr>
        <w:t>€.</w:t>
      </w:r>
      <w:r w:rsidRPr="0085419F">
        <w:rPr>
          <w:rFonts w:ascii="Arial" w:eastAsia="Lucida Sans Unicode" w:hAnsi="Arial" w:cs="Times New Roman"/>
          <w:spacing w:val="1"/>
          <w:w w:val="95"/>
          <w:kern w:val="1"/>
          <w:sz w:val="22"/>
        </w:rPr>
        <w:t xml:space="preserve"> </w:t>
      </w:r>
      <w:r w:rsidRPr="0085419F">
        <w:rPr>
          <w:rFonts w:ascii="Arial" w:eastAsia="Lucida Sans Unicode" w:hAnsi="Arial" w:cs="Times New Roman"/>
          <w:kern w:val="1"/>
          <w:sz w:val="22"/>
        </w:rPr>
        <w:t>A nivel de capítulos destaca el bajo porcentaje de ejecución del capítulo VI,</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inversiones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reales,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sólo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ha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ejecutado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6,37%,</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reconociéndose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obligaciones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por</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 xml:space="preserve">1.274.503,67 </w:t>
      </w:r>
      <w:r w:rsidRPr="0085419F">
        <w:rPr>
          <w:rFonts w:ascii="Arial" w:eastAsia="Lucida Sans Unicode" w:hAnsi="Arial" w:cs="Times New Roman"/>
          <w:spacing w:val="-1"/>
          <w:w w:val="95"/>
          <w:kern w:val="1"/>
          <w:sz w:val="22"/>
        </w:rPr>
        <w:t>€</w:t>
      </w:r>
      <w:r w:rsidRPr="0085419F">
        <w:rPr>
          <w:rFonts w:ascii="Arial" w:eastAsia="Lucida Sans Unicode" w:hAnsi="Arial" w:cs="Times New Roman"/>
          <w:spacing w:val="-9"/>
          <w:w w:val="95"/>
          <w:kern w:val="1"/>
          <w:sz w:val="22"/>
        </w:rPr>
        <w:t xml:space="preserve"> </w:t>
      </w:r>
      <w:r w:rsidRPr="0085419F">
        <w:rPr>
          <w:rFonts w:ascii="Arial" w:eastAsia="Lucida Sans Unicode" w:hAnsi="Arial" w:cs="Times New Roman"/>
          <w:spacing w:val="-1"/>
          <w:kern w:val="1"/>
          <w:sz w:val="22"/>
        </w:rPr>
        <w:t>de</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spacing w:val="-1"/>
          <w:kern w:val="1"/>
          <w:sz w:val="22"/>
        </w:rPr>
        <w:t>un</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spacing w:val="-1"/>
          <w:kern w:val="1"/>
          <w:sz w:val="22"/>
        </w:rPr>
        <w:t>total</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spacing w:val="-1"/>
          <w:kern w:val="1"/>
          <w:sz w:val="22"/>
        </w:rPr>
        <w:t>de</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kern w:val="1"/>
          <w:sz w:val="22"/>
        </w:rPr>
        <w:t>19.998.413,07</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w w:val="95"/>
          <w:kern w:val="1"/>
          <w:sz w:val="22"/>
        </w:rPr>
        <w:t>€</w:t>
      </w:r>
      <w:r w:rsidRPr="0085419F">
        <w:rPr>
          <w:rFonts w:ascii="Arial" w:eastAsia="Lucida Sans Unicode" w:hAnsi="Arial" w:cs="Times New Roman"/>
          <w:spacing w:val="-9"/>
          <w:w w:val="95"/>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kern w:val="1"/>
          <w:sz w:val="22"/>
        </w:rPr>
        <w:t>créditos definitivos</w:t>
      </w:r>
      <w:r w:rsidRPr="0085419F">
        <w:rPr>
          <w:rFonts w:ascii="Arial" w:eastAsia="Lucida Sans Unicode" w:hAnsi="Arial" w:cs="Times New Roman"/>
          <w:spacing w:val="-13"/>
          <w:kern w:val="1"/>
          <w:sz w:val="22"/>
        </w:rPr>
        <w:t xml:space="preserve"> </w:t>
      </w:r>
      <w:r w:rsidRPr="0085419F">
        <w:rPr>
          <w:rFonts w:ascii="Arial" w:eastAsia="Lucida Sans Unicode" w:hAnsi="Arial" w:cs="Times New Roman"/>
          <w:kern w:val="1"/>
          <w:sz w:val="22"/>
        </w:rPr>
        <w:t>disponibles.</w:t>
      </w:r>
      <w:r w:rsidRPr="0085419F">
        <w:rPr>
          <w:rFonts w:ascii="Arial" w:eastAsia="Lucida Sans Unicode" w:hAnsi="Arial" w:cs="Times New Roman"/>
          <w:spacing w:val="-12"/>
          <w:kern w:val="1"/>
          <w:sz w:val="22"/>
        </w:rPr>
        <w:t xml:space="preserve">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Los créditos iniciales del estado de gastos del Ayuntamiento para el ejercicio 2020 ascendían a </w:t>
      </w:r>
      <w:r w:rsidRPr="0085419F">
        <w:rPr>
          <w:rFonts w:ascii="Arial" w:eastAsia="Lucida Sans Unicode" w:hAnsi="Arial" w:cs="Times New Roman"/>
          <w:b/>
          <w:kern w:val="1"/>
          <w:sz w:val="22"/>
        </w:rPr>
        <w:t>116.725.000,00€,</w:t>
      </w:r>
      <w:r w:rsidRPr="0085419F">
        <w:rPr>
          <w:rFonts w:ascii="Arial" w:eastAsia="Lucida Sans Unicode" w:hAnsi="Arial" w:cs="Times New Roman"/>
          <w:kern w:val="1"/>
          <w:sz w:val="22"/>
        </w:rPr>
        <w:t xml:space="preserve"> tramitándose modificaciones de crédito por importe de </w:t>
      </w:r>
      <w:r w:rsidRPr="0085419F">
        <w:rPr>
          <w:rFonts w:ascii="Arial" w:eastAsia="Lucida Sans Unicode" w:hAnsi="Arial" w:cs="Times New Roman"/>
          <w:b/>
          <w:kern w:val="1"/>
          <w:sz w:val="22"/>
        </w:rPr>
        <w:t>20.347.191,12€</w:t>
      </w:r>
      <w:r w:rsidRPr="0085419F">
        <w:rPr>
          <w:rFonts w:ascii="Arial" w:eastAsia="Lucida Sans Unicode" w:hAnsi="Arial" w:cs="Times New Roman"/>
          <w:kern w:val="1"/>
          <w:sz w:val="22"/>
        </w:rPr>
        <w:t xml:space="preserve"> que representa el 17,43% del presupuesto inicial frente al 26,85% del ejercicio 2019 y el 10’23 % del año 2018.</w:t>
      </w:r>
    </w:p>
    <w:p w:rsidR="0085419F" w:rsidRPr="0085419F" w:rsidRDefault="0085419F" w:rsidP="0085419F">
      <w:pPr>
        <w:suppressAutoHyphens/>
        <w:spacing w:after="120"/>
        <w:ind w:right="816"/>
        <w:jc w:val="both"/>
        <w:rPr>
          <w:rFonts w:ascii="Arial" w:eastAsia="Lucida Sans Unicode" w:hAnsi="Arial" w:cs="Times New Roman"/>
          <w:kern w:val="1"/>
          <w:sz w:val="22"/>
        </w:rPr>
      </w:pPr>
      <w:r w:rsidRPr="0085419F">
        <w:rPr>
          <w:rFonts w:ascii="Arial" w:eastAsia="Lucida Sans Unicode" w:hAnsi="Arial" w:cs="Times New Roman"/>
          <w:kern w:val="1"/>
          <w:sz w:val="22"/>
        </w:rPr>
        <w:t>El resumen es el siguiente</w:t>
      </w:r>
    </w:p>
    <w:p w:rsidR="0085419F" w:rsidRPr="0085419F" w:rsidRDefault="0085419F" w:rsidP="0085419F">
      <w:pPr>
        <w:suppressAutoHyphens/>
        <w:spacing w:after="120"/>
        <w:ind w:right="816"/>
        <w:jc w:val="both"/>
        <w:rPr>
          <w:rFonts w:ascii="Arial" w:eastAsia="Lucida Sans Unicode" w:hAnsi="Arial" w:cs="Times New Roman"/>
          <w:kern w:val="1"/>
          <w:sz w:val="22"/>
        </w:rPr>
      </w:pPr>
      <w:r w:rsidRPr="0085419F">
        <w:rPr>
          <w:rFonts w:ascii="Arial" w:eastAsia="Lucida Sans Unicode" w:hAnsi="Arial" w:cs="Times New Roman"/>
          <w:noProof/>
          <w:kern w:val="1"/>
          <w:sz w:val="22"/>
        </w:rPr>
        <w:drawing>
          <wp:inline distT="0" distB="0" distL="0" distR="0">
            <wp:extent cx="5391150" cy="2924175"/>
            <wp:effectExtent l="0" t="0" r="0" b="9525"/>
            <wp:docPr id="54" name="Imagen 54" descr="LIQUIDACIÓN GASTOS CORRIENTES RESUMEN POR CAPÍTULO corregido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IQUIDACIÓN GASTOS CORRIENTES RESUMEN POR CAPÍTULO corregido_page-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924175"/>
                    </a:xfrm>
                    <a:prstGeom prst="rect">
                      <a:avLst/>
                    </a:prstGeom>
                    <a:noFill/>
                    <a:ln>
                      <a:noFill/>
                    </a:ln>
                  </pic:spPr>
                </pic:pic>
              </a:graphicData>
            </a:graphic>
          </wp:inline>
        </w:drawing>
      </w:r>
    </w:p>
    <w:p w:rsidR="0085419F" w:rsidRPr="0085419F" w:rsidRDefault="0085419F" w:rsidP="0085419F">
      <w:pPr>
        <w:shd w:val="clear" w:color="auto" w:fill="F2F2F2"/>
        <w:suppressAutoHyphens/>
        <w:spacing w:after="120"/>
        <w:jc w:val="both"/>
        <w:rPr>
          <w:rFonts w:ascii="Arial" w:eastAsia="Lucida Sans Unicode" w:hAnsi="Arial" w:cs="Times New Roman"/>
          <w:b/>
          <w:kern w:val="1"/>
          <w:sz w:val="22"/>
        </w:rPr>
      </w:pPr>
      <w:r w:rsidRPr="0085419F">
        <w:rPr>
          <w:rFonts w:ascii="Arial" w:eastAsia="Lucida Sans Unicode" w:hAnsi="Arial" w:cs="Times New Roman"/>
          <w:b/>
          <w:kern w:val="1"/>
          <w:sz w:val="22"/>
        </w:rPr>
        <w:t>Modificaciones de crédito</w:t>
      </w:r>
    </w:p>
    <w:p w:rsidR="0085419F" w:rsidRPr="0085419F" w:rsidRDefault="0085419F" w:rsidP="0085419F">
      <w:pPr>
        <w:suppressAutoHyphens/>
        <w:spacing w:after="120"/>
        <w:jc w:val="both"/>
        <w:rPr>
          <w:rFonts w:ascii="Arial" w:eastAsia="Lucida Sans Unicode" w:hAnsi="Arial" w:cs="Times New Roman"/>
          <w:kern w:val="1"/>
          <w:sz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El importe total de las modificaciones de crédito efectuadas en el Presupuesto de 2020 asciende a </w:t>
      </w:r>
      <w:r w:rsidRPr="0085419F">
        <w:rPr>
          <w:rFonts w:ascii="Arial" w:eastAsia="Lucida Sans Unicode" w:hAnsi="Arial" w:cs="Times New Roman"/>
          <w:b/>
          <w:kern w:val="1"/>
          <w:sz w:val="22"/>
        </w:rPr>
        <w:t>20.347.191,12€</w:t>
      </w:r>
      <w:r w:rsidRPr="0085419F">
        <w:rPr>
          <w:rFonts w:ascii="Arial" w:eastAsia="Lucida Sans Unicode" w:hAnsi="Arial" w:cs="Times New Roman"/>
          <w:kern w:val="1"/>
          <w:sz w:val="22"/>
        </w:rPr>
        <w:t xml:space="preserve"> de las que 14.944.714,69€</w:t>
      </w:r>
      <w:r w:rsidRPr="0085419F">
        <w:rPr>
          <w:rFonts w:ascii="Arial" w:eastAsia="Lucida Sans Unicode" w:hAnsi="Arial" w:cs="Times New Roman"/>
          <w:color w:val="FF0000"/>
          <w:kern w:val="1"/>
          <w:sz w:val="22"/>
        </w:rPr>
        <w:t xml:space="preserve"> </w:t>
      </w:r>
      <w:r w:rsidRPr="0085419F">
        <w:rPr>
          <w:rFonts w:ascii="Arial" w:eastAsia="Lucida Sans Unicode" w:hAnsi="Arial" w:cs="Times New Roman"/>
          <w:kern w:val="1"/>
          <w:sz w:val="22"/>
        </w:rPr>
        <w:t>se corresponden a gastos financiados con Remanente de Tesorería para gastos Generales procedentes de la liquidación del ejercicio 2019.</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El porcentaje de variación del Presupuesto de 2020 como consecuencia de la tramitación de Modificaciones de crédito ha sido del </w:t>
      </w:r>
      <w:r w:rsidRPr="0085419F">
        <w:rPr>
          <w:rFonts w:ascii="Arial" w:eastAsia="Lucida Sans Unicode" w:hAnsi="Arial" w:cs="Times New Roman"/>
          <w:b/>
          <w:kern w:val="1"/>
          <w:sz w:val="22"/>
        </w:rPr>
        <w:t>17,43%</w:t>
      </w:r>
      <w:r w:rsidRPr="0085419F">
        <w:rPr>
          <w:rFonts w:ascii="Arial" w:eastAsia="Lucida Sans Unicode" w:hAnsi="Arial" w:cs="Times New Roman"/>
          <w:kern w:val="1"/>
          <w:sz w:val="22"/>
        </w:rPr>
        <w:t xml:space="preserve"> teniendo la siguiente evolución.</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 </w:t>
      </w: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730"/>
      </w:tblGrid>
      <w:tr w:rsidR="0085419F" w:rsidRPr="0085419F" w:rsidTr="0085419F">
        <w:tc>
          <w:tcPr>
            <w:tcW w:w="1956" w:type="dxa"/>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Ejercicio económico</w:t>
            </w:r>
          </w:p>
        </w:tc>
        <w:tc>
          <w:tcPr>
            <w:tcW w:w="1730" w:type="dxa"/>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 de variación</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2017</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21,98%</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2018</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10,23%</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2019</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26,85%</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2020</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17,43%</w:t>
            </w:r>
          </w:p>
        </w:tc>
      </w:tr>
    </w:tbl>
    <w:p w:rsidR="0085419F" w:rsidRPr="0085419F" w:rsidRDefault="0085419F" w:rsidP="0085419F">
      <w:pPr>
        <w:suppressAutoHyphens/>
        <w:spacing w:after="120"/>
        <w:ind w:right="816"/>
        <w:jc w:val="both"/>
        <w:rPr>
          <w:rFonts w:ascii="Arial" w:eastAsia="Lucida Sans Unicode" w:hAnsi="Arial" w:cs="Times New Roman"/>
          <w:color w:val="FF0000"/>
          <w:kern w:val="1"/>
          <w:sz w:val="22"/>
        </w:rPr>
      </w:pPr>
    </w:p>
    <w:p w:rsidR="0085419F" w:rsidRPr="0085419F" w:rsidRDefault="0085419F" w:rsidP="0085419F">
      <w:pPr>
        <w:suppressAutoHyphens/>
        <w:spacing w:after="120"/>
        <w:ind w:right="816"/>
        <w:jc w:val="both"/>
        <w:rPr>
          <w:rFonts w:ascii="Arial" w:eastAsia="Lucida Sans Unicode" w:hAnsi="Arial" w:cs="Times New Roman"/>
          <w:kern w:val="1"/>
          <w:sz w:val="22"/>
        </w:rPr>
      </w:pPr>
      <w:r w:rsidRPr="0085419F">
        <w:rPr>
          <w:rFonts w:ascii="Arial" w:eastAsia="Lucida Sans Unicode" w:hAnsi="Arial" w:cs="Times New Roman"/>
          <w:kern w:val="1"/>
          <w:sz w:val="22"/>
        </w:rPr>
        <w:t>El resumen por capítulos sería el siguiente:</w:t>
      </w:r>
    </w:p>
    <w:p w:rsidR="0085419F" w:rsidRPr="0085419F" w:rsidRDefault="0085419F" w:rsidP="0085419F">
      <w:pPr>
        <w:suppressAutoHyphens/>
        <w:spacing w:after="120"/>
        <w:ind w:left="218" w:right="816" w:firstLine="708"/>
        <w:jc w:val="both"/>
        <w:rPr>
          <w:rFonts w:ascii="Arial" w:eastAsia="Lucida Sans Unicode" w:hAnsi="Arial" w:cs="Times New Roman"/>
          <w:color w:val="FF0000"/>
          <w:kern w:val="1"/>
          <w:sz w:val="22"/>
        </w:rPr>
      </w:pPr>
    </w:p>
    <w:tbl>
      <w:tblPr>
        <w:tblW w:w="9152" w:type="dxa"/>
        <w:jc w:val="center"/>
        <w:tblLayout w:type="fixed"/>
        <w:tblCellMar>
          <w:left w:w="0" w:type="dxa"/>
          <w:right w:w="0" w:type="dxa"/>
        </w:tblCellMar>
        <w:tblLook w:val="01E0" w:firstRow="1" w:lastRow="1" w:firstColumn="1" w:lastColumn="1" w:noHBand="0" w:noVBand="0"/>
      </w:tblPr>
      <w:tblGrid>
        <w:gridCol w:w="2723"/>
        <w:gridCol w:w="1609"/>
        <w:gridCol w:w="1559"/>
        <w:gridCol w:w="993"/>
        <w:gridCol w:w="1275"/>
        <w:gridCol w:w="993"/>
      </w:tblGrid>
      <w:tr w:rsidR="0085419F" w:rsidRPr="0085419F" w:rsidTr="0085419F">
        <w:trPr>
          <w:trHeight w:val="783"/>
          <w:jc w:val="center"/>
        </w:trPr>
        <w:tc>
          <w:tcPr>
            <w:tcW w:w="9152" w:type="dxa"/>
            <w:gridSpan w:val="6"/>
            <w:shd w:val="clear" w:color="auto" w:fill="F2DBDB"/>
          </w:tcPr>
          <w:p w:rsidR="0085419F" w:rsidRPr="0085419F" w:rsidRDefault="0085419F" w:rsidP="0085419F">
            <w:pPr>
              <w:autoSpaceDE w:val="0"/>
              <w:autoSpaceDN w:val="0"/>
              <w:spacing w:before="21"/>
              <w:ind w:left="3194" w:right="3195"/>
              <w:jc w:val="center"/>
              <w:rPr>
                <w:rFonts w:ascii="Segoe UI Semibold" w:eastAsia="Arial MT" w:hAnsi="Arial MT" w:cs="Arial MT"/>
                <w:b/>
                <w:sz w:val="18"/>
                <w:szCs w:val="22"/>
                <w:lang w:eastAsia="en-US"/>
              </w:rPr>
            </w:pPr>
            <w:r w:rsidRPr="0085419F">
              <w:rPr>
                <w:rFonts w:ascii="Segoe UI Semibold" w:eastAsia="Arial MT" w:hAnsi="Arial MT" w:cs="Arial MT"/>
                <w:b/>
                <w:color w:val="943634"/>
                <w:sz w:val="18"/>
                <w:szCs w:val="22"/>
                <w:lang w:eastAsia="en-US"/>
              </w:rPr>
              <w:t>ESTADO</w:t>
            </w:r>
            <w:r w:rsidRPr="0085419F">
              <w:rPr>
                <w:rFonts w:ascii="Segoe UI Semibold" w:eastAsia="Arial MT" w:hAnsi="Arial MT" w:cs="Arial MT"/>
                <w:b/>
                <w:color w:val="943634"/>
                <w:spacing w:val="-1"/>
                <w:sz w:val="18"/>
                <w:szCs w:val="22"/>
                <w:lang w:eastAsia="en-US"/>
              </w:rPr>
              <w:t xml:space="preserve"> </w:t>
            </w:r>
            <w:r w:rsidRPr="0085419F">
              <w:rPr>
                <w:rFonts w:ascii="Segoe UI Semibold" w:eastAsia="Arial MT" w:hAnsi="Arial MT" w:cs="Arial MT"/>
                <w:b/>
                <w:color w:val="943634"/>
                <w:sz w:val="18"/>
                <w:szCs w:val="22"/>
                <w:lang w:eastAsia="en-US"/>
              </w:rPr>
              <w:t>DE</w:t>
            </w:r>
            <w:r w:rsidRPr="0085419F">
              <w:rPr>
                <w:rFonts w:ascii="Segoe UI Semibold" w:eastAsia="Arial MT" w:hAnsi="Arial MT" w:cs="Arial MT"/>
                <w:b/>
                <w:color w:val="943634"/>
                <w:spacing w:val="-1"/>
                <w:sz w:val="18"/>
                <w:szCs w:val="22"/>
                <w:lang w:eastAsia="en-US"/>
              </w:rPr>
              <w:t xml:space="preserve"> </w:t>
            </w:r>
            <w:r w:rsidRPr="0085419F">
              <w:rPr>
                <w:rFonts w:ascii="Segoe UI Semibold" w:eastAsia="Arial MT" w:hAnsi="Arial MT" w:cs="Arial MT"/>
                <w:b/>
                <w:color w:val="943634"/>
                <w:sz w:val="18"/>
                <w:szCs w:val="22"/>
                <w:lang w:eastAsia="en-US"/>
              </w:rPr>
              <w:t>GASTOS</w:t>
            </w:r>
          </w:p>
          <w:p w:rsidR="0085419F" w:rsidRPr="0085419F" w:rsidRDefault="0085419F" w:rsidP="0085419F">
            <w:pPr>
              <w:tabs>
                <w:tab w:val="left" w:pos="1094"/>
                <w:tab w:val="left" w:pos="2732"/>
                <w:tab w:val="left" w:pos="5206"/>
                <w:tab w:val="left" w:pos="7664"/>
              </w:tabs>
              <w:autoSpaceDE w:val="0"/>
              <w:autoSpaceDN w:val="0"/>
              <w:spacing w:before="71" w:line="151" w:lineRule="auto"/>
              <w:ind w:left="70"/>
              <w:rPr>
                <w:rFonts w:ascii="Segoe UI Semibold" w:eastAsia="Arial MT" w:hAnsi="Segoe UI Semibold" w:cs="Arial MT"/>
                <w:b/>
                <w:sz w:val="18"/>
                <w:szCs w:val="22"/>
                <w:lang w:eastAsia="en-US"/>
              </w:rPr>
            </w:pPr>
            <w:r w:rsidRPr="0085419F">
              <w:rPr>
                <w:rFonts w:ascii="Segoe UI Semibold" w:eastAsia="Arial MT" w:hAnsi="Segoe UI Semibold" w:cs="Arial MT"/>
                <w:b/>
                <w:color w:val="943634"/>
                <w:position w:val="-11"/>
                <w:sz w:val="18"/>
                <w:szCs w:val="22"/>
                <w:lang w:eastAsia="en-US"/>
              </w:rPr>
              <w:t>Cap.</w:t>
            </w:r>
            <w:r w:rsidRPr="0085419F">
              <w:rPr>
                <w:rFonts w:ascii="Segoe UI Semibold" w:eastAsia="Arial MT" w:hAnsi="Segoe UI Semibold" w:cs="Arial MT"/>
                <w:b/>
                <w:color w:val="943634"/>
                <w:position w:val="-11"/>
                <w:sz w:val="18"/>
                <w:szCs w:val="22"/>
                <w:lang w:eastAsia="en-US"/>
              </w:rPr>
              <w:tab/>
              <w:t>Descripción</w:t>
            </w:r>
            <w:r w:rsidRPr="0085419F">
              <w:rPr>
                <w:rFonts w:ascii="Segoe UI Semibold" w:eastAsia="Arial MT" w:hAnsi="Segoe UI Semibold" w:cs="Arial MT"/>
                <w:b/>
                <w:color w:val="943634"/>
                <w:position w:val="-11"/>
                <w:sz w:val="18"/>
                <w:szCs w:val="22"/>
                <w:lang w:eastAsia="en-US"/>
              </w:rPr>
              <w:tab/>
            </w:r>
            <w:r w:rsidRPr="0085419F">
              <w:rPr>
                <w:rFonts w:ascii="Segoe UI Semibold" w:eastAsia="Arial MT" w:hAnsi="Segoe UI Semibold" w:cs="Arial MT"/>
                <w:b/>
                <w:color w:val="943634"/>
                <w:sz w:val="18"/>
                <w:szCs w:val="22"/>
                <w:lang w:eastAsia="en-US"/>
              </w:rPr>
              <w:t xml:space="preserve">Presupuesto    </w:t>
            </w:r>
            <w:r w:rsidRPr="0085419F">
              <w:rPr>
                <w:rFonts w:ascii="Segoe UI Semibold" w:eastAsia="Arial MT" w:hAnsi="Segoe UI Semibold" w:cs="Arial MT"/>
                <w:b/>
                <w:color w:val="943634"/>
                <w:spacing w:val="43"/>
                <w:sz w:val="18"/>
                <w:szCs w:val="22"/>
                <w:lang w:eastAsia="en-US"/>
              </w:rPr>
              <w:t xml:space="preserve">  </w:t>
            </w:r>
            <w:r w:rsidRPr="0085419F">
              <w:rPr>
                <w:rFonts w:ascii="Segoe UI Semibold" w:eastAsia="Arial MT" w:hAnsi="Segoe UI Semibold" w:cs="Arial MT"/>
                <w:b/>
                <w:color w:val="943634"/>
                <w:sz w:val="18"/>
                <w:szCs w:val="22"/>
                <w:lang w:eastAsia="en-US"/>
              </w:rPr>
              <w:t>Modificación</w:t>
            </w:r>
            <w:r w:rsidRPr="0085419F">
              <w:rPr>
                <w:rFonts w:ascii="Segoe UI Semibold" w:eastAsia="Arial MT" w:hAnsi="Segoe UI Semibold" w:cs="Arial MT"/>
                <w:b/>
                <w:color w:val="943634"/>
                <w:sz w:val="18"/>
                <w:szCs w:val="22"/>
                <w:lang w:eastAsia="en-US"/>
              </w:rPr>
              <w:tab/>
              <w:t xml:space="preserve">                    % </w:t>
            </w:r>
            <w:r w:rsidRPr="0085419F">
              <w:rPr>
                <w:rFonts w:ascii="Segoe UI Semibold" w:eastAsia="Arial MT" w:hAnsi="Segoe UI Semibold" w:cs="Arial MT"/>
                <w:b/>
                <w:color w:val="943634"/>
                <w:spacing w:val="45"/>
                <w:sz w:val="18"/>
                <w:szCs w:val="22"/>
                <w:lang w:eastAsia="en-US"/>
              </w:rPr>
              <w:t xml:space="preserve">    </w:t>
            </w:r>
            <w:r w:rsidRPr="0085419F">
              <w:rPr>
                <w:rFonts w:ascii="Segoe UI Semibold" w:eastAsia="Arial MT" w:hAnsi="Segoe UI Semibold" w:cs="Arial MT"/>
                <w:b/>
                <w:color w:val="943634"/>
                <w:sz w:val="18"/>
                <w:szCs w:val="22"/>
                <w:lang w:eastAsia="en-US"/>
              </w:rPr>
              <w:t>Presupuesto</w:t>
            </w:r>
            <w:r w:rsidRPr="0085419F">
              <w:rPr>
                <w:rFonts w:ascii="Segoe UI Semibold" w:eastAsia="Arial MT" w:hAnsi="Segoe UI Semibold" w:cs="Arial MT"/>
                <w:b/>
                <w:color w:val="943634"/>
                <w:sz w:val="18"/>
                <w:szCs w:val="22"/>
                <w:lang w:eastAsia="en-US"/>
              </w:rPr>
              <w:tab/>
              <w:t xml:space="preserve">            %</w:t>
            </w:r>
          </w:p>
          <w:p w:rsidR="0085419F" w:rsidRPr="0085419F" w:rsidRDefault="0085419F" w:rsidP="0085419F">
            <w:pPr>
              <w:tabs>
                <w:tab w:val="left" w:pos="3963"/>
                <w:tab w:val="left" w:pos="5271"/>
                <w:tab w:val="left" w:pos="6388"/>
                <w:tab w:val="left" w:pos="7474"/>
              </w:tabs>
              <w:autoSpaceDE w:val="0"/>
              <w:autoSpaceDN w:val="0"/>
              <w:spacing w:line="162" w:lineRule="exact"/>
              <w:ind w:left="3002"/>
              <w:rPr>
                <w:rFonts w:ascii="Segoe UI Semibold" w:eastAsia="Arial MT" w:hAnsi="Segoe UI Semibold" w:cs="Arial MT"/>
                <w:b/>
                <w:color w:val="943634"/>
                <w:sz w:val="18"/>
                <w:szCs w:val="22"/>
                <w:lang w:eastAsia="en-US"/>
              </w:rPr>
            </w:pPr>
            <w:r w:rsidRPr="0085419F">
              <w:rPr>
                <w:rFonts w:ascii="Segoe UI Semibold" w:eastAsia="Arial MT" w:hAnsi="Segoe UI Semibold" w:cs="Arial MT"/>
                <w:b/>
                <w:color w:val="943634"/>
                <w:sz w:val="18"/>
                <w:szCs w:val="22"/>
                <w:lang w:eastAsia="en-US"/>
              </w:rPr>
              <w:t>inicial</w:t>
            </w:r>
            <w:r w:rsidRPr="0085419F">
              <w:rPr>
                <w:rFonts w:ascii="Segoe UI Semibold" w:eastAsia="Arial MT" w:hAnsi="Segoe UI Semibold" w:cs="Arial MT"/>
                <w:b/>
                <w:color w:val="943634"/>
                <w:sz w:val="18"/>
                <w:szCs w:val="22"/>
                <w:lang w:eastAsia="en-US"/>
              </w:rPr>
              <w:tab/>
              <w:t xml:space="preserve">   presupuesto</w:t>
            </w:r>
            <w:r w:rsidRPr="0085419F">
              <w:rPr>
                <w:rFonts w:ascii="Segoe UI Semibold" w:eastAsia="Arial MT" w:hAnsi="Segoe UI Semibold" w:cs="Arial MT"/>
                <w:b/>
                <w:color w:val="943634"/>
                <w:sz w:val="18"/>
                <w:szCs w:val="22"/>
                <w:lang w:eastAsia="en-US"/>
              </w:rPr>
              <w:tab/>
              <w:t xml:space="preserve">                               Definitivo</w:t>
            </w:r>
          </w:p>
          <w:p w:rsidR="0085419F" w:rsidRPr="0085419F" w:rsidRDefault="0085419F" w:rsidP="0085419F">
            <w:pPr>
              <w:tabs>
                <w:tab w:val="left" w:pos="3963"/>
                <w:tab w:val="left" w:pos="5271"/>
                <w:tab w:val="left" w:pos="6388"/>
                <w:tab w:val="left" w:pos="7474"/>
              </w:tabs>
              <w:autoSpaceDE w:val="0"/>
              <w:autoSpaceDN w:val="0"/>
              <w:spacing w:line="162" w:lineRule="exact"/>
              <w:ind w:left="3002"/>
              <w:rPr>
                <w:rFonts w:ascii="Segoe UI Semibold" w:eastAsia="Arial MT" w:hAnsi="Segoe UI Semibold" w:cs="Arial MT"/>
                <w:b/>
                <w:sz w:val="18"/>
                <w:szCs w:val="22"/>
                <w:lang w:eastAsia="en-US"/>
              </w:rPr>
            </w:pPr>
          </w:p>
        </w:tc>
      </w:tr>
      <w:tr w:rsidR="0085419F" w:rsidRPr="0085419F" w:rsidTr="0085419F">
        <w:trPr>
          <w:trHeight w:val="218"/>
          <w:jc w:val="center"/>
        </w:trPr>
        <w:tc>
          <w:tcPr>
            <w:tcW w:w="2723" w:type="dxa"/>
            <w:shd w:val="clear" w:color="auto" w:fill="auto"/>
          </w:tcPr>
          <w:p w:rsidR="0085419F" w:rsidRPr="0085419F" w:rsidRDefault="0085419F" w:rsidP="0085419F">
            <w:pPr>
              <w:tabs>
                <w:tab w:val="left" w:pos="569"/>
              </w:tabs>
              <w:autoSpaceDE w:val="0"/>
              <w:autoSpaceDN w:val="0"/>
              <w:spacing w:before="20"/>
              <w:ind w:left="182"/>
              <w:rPr>
                <w:rFonts w:ascii="Arial MT" w:eastAsia="Arial MT" w:hAnsi="Arial MT" w:cs="Arial MT"/>
                <w:sz w:val="18"/>
                <w:szCs w:val="22"/>
                <w:lang w:eastAsia="en-US"/>
              </w:rPr>
            </w:pPr>
            <w:r w:rsidRPr="0085419F">
              <w:rPr>
                <w:rFonts w:ascii="Arial MT" w:eastAsia="Arial MT" w:hAnsi="Arial MT" w:cs="Arial MT"/>
                <w:sz w:val="18"/>
                <w:szCs w:val="22"/>
                <w:lang w:eastAsia="en-US"/>
              </w:rPr>
              <w:t>1.</w:t>
            </w:r>
            <w:r w:rsidRPr="0085419F">
              <w:rPr>
                <w:rFonts w:ascii="Arial MT" w:eastAsia="Arial MT" w:hAnsi="Arial MT" w:cs="Arial MT"/>
                <w:sz w:val="18"/>
                <w:szCs w:val="22"/>
                <w:lang w:eastAsia="en-US"/>
              </w:rPr>
              <w:tab/>
              <w:t>Gastos de personal</w:t>
            </w:r>
          </w:p>
        </w:tc>
        <w:tc>
          <w:tcPr>
            <w:tcW w:w="1609" w:type="dxa"/>
            <w:shd w:val="clear" w:color="auto" w:fill="auto"/>
          </w:tcPr>
          <w:p w:rsidR="0085419F" w:rsidRPr="0085419F" w:rsidRDefault="0085419F" w:rsidP="0085419F">
            <w:pPr>
              <w:autoSpaceDE w:val="0"/>
              <w:autoSpaceDN w:val="0"/>
              <w:spacing w:before="20"/>
              <w:ind w:right="223"/>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30.912.257,80</w:t>
            </w:r>
          </w:p>
        </w:tc>
        <w:tc>
          <w:tcPr>
            <w:tcW w:w="1559" w:type="dxa"/>
            <w:shd w:val="clear" w:color="auto" w:fill="auto"/>
          </w:tcPr>
          <w:p w:rsidR="0085419F" w:rsidRPr="0085419F" w:rsidRDefault="0085419F" w:rsidP="0085419F">
            <w:pPr>
              <w:autoSpaceDE w:val="0"/>
              <w:autoSpaceDN w:val="0"/>
              <w:spacing w:before="20"/>
              <w:ind w:right="245"/>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-362.959,36</w:t>
            </w:r>
          </w:p>
        </w:tc>
        <w:tc>
          <w:tcPr>
            <w:tcW w:w="993" w:type="dxa"/>
            <w:shd w:val="clear" w:color="auto" w:fill="F2F2F2"/>
          </w:tcPr>
          <w:p w:rsidR="0085419F" w:rsidRPr="0085419F" w:rsidRDefault="0085419F" w:rsidP="0085419F">
            <w:pPr>
              <w:autoSpaceDE w:val="0"/>
              <w:autoSpaceDN w:val="0"/>
              <w:spacing w:before="20"/>
              <w:ind w:right="169"/>
              <w:jc w:val="right"/>
              <w:rPr>
                <w:rFonts w:ascii="Arial MT" w:eastAsia="Arial MT" w:hAnsi="Arial MT" w:cs="Arial MT"/>
                <w:b/>
                <w:sz w:val="18"/>
                <w:szCs w:val="22"/>
                <w:lang w:eastAsia="en-US"/>
              </w:rPr>
            </w:pPr>
            <w:r w:rsidRPr="0085419F">
              <w:rPr>
                <w:rFonts w:ascii="Arial MT" w:eastAsia="Arial MT" w:hAnsi="Arial MT" w:cs="Arial MT"/>
                <w:b/>
                <w:sz w:val="18"/>
                <w:szCs w:val="22"/>
                <w:lang w:eastAsia="en-US"/>
              </w:rPr>
              <w:t>-1,17%</w:t>
            </w:r>
          </w:p>
        </w:tc>
        <w:tc>
          <w:tcPr>
            <w:tcW w:w="1275" w:type="dxa"/>
            <w:shd w:val="clear" w:color="auto" w:fill="auto"/>
          </w:tcPr>
          <w:p w:rsidR="0085419F" w:rsidRPr="0085419F" w:rsidRDefault="0085419F" w:rsidP="0085419F">
            <w:pPr>
              <w:autoSpaceDE w:val="0"/>
              <w:autoSpaceDN w:val="0"/>
              <w:spacing w:before="20"/>
              <w:ind w:right="76"/>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30.549.298,44</w:t>
            </w:r>
          </w:p>
        </w:tc>
        <w:tc>
          <w:tcPr>
            <w:tcW w:w="993" w:type="dxa"/>
            <w:shd w:val="clear" w:color="auto" w:fill="F2F2F2"/>
          </w:tcPr>
          <w:p w:rsidR="0085419F" w:rsidRPr="0085419F" w:rsidRDefault="0085419F" w:rsidP="0085419F">
            <w:pPr>
              <w:autoSpaceDE w:val="0"/>
              <w:autoSpaceDN w:val="0"/>
              <w:spacing w:before="20"/>
              <w:ind w:left="138" w:right="5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22,28 %</w:t>
            </w:r>
          </w:p>
        </w:tc>
      </w:tr>
      <w:tr w:rsidR="0085419F" w:rsidRPr="0085419F" w:rsidTr="0085419F">
        <w:trPr>
          <w:trHeight w:val="284"/>
          <w:jc w:val="center"/>
        </w:trPr>
        <w:tc>
          <w:tcPr>
            <w:tcW w:w="2723" w:type="dxa"/>
            <w:shd w:val="clear" w:color="auto" w:fill="auto"/>
          </w:tcPr>
          <w:p w:rsidR="0085419F" w:rsidRPr="0085419F" w:rsidRDefault="0085419F" w:rsidP="0085419F">
            <w:pPr>
              <w:tabs>
                <w:tab w:val="left" w:pos="569"/>
              </w:tabs>
              <w:autoSpaceDE w:val="0"/>
              <w:autoSpaceDN w:val="0"/>
              <w:spacing w:before="22"/>
              <w:ind w:left="182"/>
              <w:rPr>
                <w:rFonts w:ascii="Arial MT" w:eastAsia="Arial MT" w:hAnsi="Arial MT" w:cs="Arial MT"/>
                <w:sz w:val="18"/>
                <w:szCs w:val="22"/>
                <w:lang w:eastAsia="en-US"/>
              </w:rPr>
            </w:pPr>
            <w:r w:rsidRPr="0085419F">
              <w:rPr>
                <w:rFonts w:ascii="Arial MT" w:eastAsia="Arial MT" w:hAnsi="Arial MT" w:cs="Arial MT"/>
                <w:sz w:val="18"/>
                <w:szCs w:val="22"/>
                <w:lang w:eastAsia="en-US"/>
              </w:rPr>
              <w:t>2.</w:t>
            </w:r>
            <w:r w:rsidRPr="0085419F">
              <w:rPr>
                <w:rFonts w:ascii="Arial MT" w:eastAsia="Arial MT" w:hAnsi="Arial MT" w:cs="Arial MT"/>
                <w:sz w:val="18"/>
                <w:szCs w:val="22"/>
                <w:lang w:eastAsia="en-US"/>
              </w:rPr>
              <w:tab/>
            </w:r>
            <w:proofErr w:type="spellStart"/>
            <w:r w:rsidRPr="0085419F">
              <w:rPr>
                <w:rFonts w:ascii="Arial MT" w:eastAsia="Arial MT" w:hAnsi="Arial MT" w:cs="Arial MT"/>
                <w:sz w:val="18"/>
                <w:szCs w:val="22"/>
                <w:lang w:eastAsia="en-US"/>
              </w:rPr>
              <w:t>Gtos</w:t>
            </w:r>
            <w:proofErr w:type="spellEnd"/>
            <w:r w:rsidRPr="0085419F">
              <w:rPr>
                <w:rFonts w:ascii="Arial MT" w:eastAsia="Arial MT" w:hAnsi="Arial MT" w:cs="Arial MT"/>
                <w:sz w:val="18"/>
                <w:szCs w:val="22"/>
                <w:lang w:eastAsia="en-US"/>
              </w:rPr>
              <w:t xml:space="preserve">. corrientes </w:t>
            </w:r>
            <w:proofErr w:type="spellStart"/>
            <w:r w:rsidRPr="0085419F">
              <w:rPr>
                <w:rFonts w:ascii="Arial MT" w:eastAsia="Arial MT" w:hAnsi="Arial MT" w:cs="Arial MT"/>
                <w:sz w:val="18"/>
                <w:szCs w:val="22"/>
                <w:lang w:eastAsia="en-US"/>
              </w:rPr>
              <w:t>bs.y</w:t>
            </w:r>
            <w:proofErr w:type="spellEnd"/>
            <w:r w:rsidRPr="0085419F">
              <w:rPr>
                <w:rFonts w:ascii="Arial MT" w:eastAsia="Arial MT" w:hAnsi="Arial MT" w:cs="Arial MT"/>
                <w:spacing w:val="-2"/>
                <w:sz w:val="18"/>
                <w:szCs w:val="22"/>
                <w:lang w:eastAsia="en-US"/>
              </w:rPr>
              <w:t xml:space="preserve"> </w:t>
            </w:r>
            <w:proofErr w:type="spellStart"/>
            <w:r w:rsidRPr="0085419F">
              <w:rPr>
                <w:rFonts w:ascii="Arial MT" w:eastAsia="Arial MT" w:hAnsi="Arial MT" w:cs="Arial MT"/>
                <w:sz w:val="18"/>
                <w:szCs w:val="22"/>
                <w:lang w:eastAsia="en-US"/>
              </w:rPr>
              <w:t>serv</w:t>
            </w:r>
            <w:proofErr w:type="spellEnd"/>
            <w:r w:rsidRPr="0085419F">
              <w:rPr>
                <w:rFonts w:ascii="Arial MT" w:eastAsia="Arial MT" w:hAnsi="Arial MT" w:cs="Arial MT"/>
                <w:sz w:val="18"/>
                <w:szCs w:val="22"/>
                <w:lang w:eastAsia="en-US"/>
              </w:rPr>
              <w:t>.</w:t>
            </w:r>
          </w:p>
        </w:tc>
        <w:tc>
          <w:tcPr>
            <w:tcW w:w="1609" w:type="dxa"/>
            <w:shd w:val="clear" w:color="auto" w:fill="auto"/>
          </w:tcPr>
          <w:p w:rsidR="0085419F" w:rsidRPr="0085419F" w:rsidRDefault="0085419F" w:rsidP="0085419F">
            <w:pPr>
              <w:autoSpaceDE w:val="0"/>
              <w:autoSpaceDN w:val="0"/>
              <w:spacing w:before="22"/>
              <w:ind w:right="223"/>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58.363.679,81</w:t>
            </w:r>
          </w:p>
        </w:tc>
        <w:tc>
          <w:tcPr>
            <w:tcW w:w="1559" w:type="dxa"/>
            <w:shd w:val="clear" w:color="auto" w:fill="auto"/>
          </w:tcPr>
          <w:p w:rsidR="0085419F" w:rsidRPr="0085419F" w:rsidRDefault="0085419F" w:rsidP="0085419F">
            <w:pPr>
              <w:autoSpaceDE w:val="0"/>
              <w:autoSpaceDN w:val="0"/>
              <w:spacing w:before="22"/>
              <w:ind w:right="244"/>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 xml:space="preserve"> 1.587.836,24</w:t>
            </w:r>
          </w:p>
        </w:tc>
        <w:tc>
          <w:tcPr>
            <w:tcW w:w="993" w:type="dxa"/>
            <w:shd w:val="clear" w:color="auto" w:fill="F2F2F2"/>
          </w:tcPr>
          <w:p w:rsidR="0085419F" w:rsidRPr="0085419F" w:rsidRDefault="0085419F" w:rsidP="0085419F">
            <w:pPr>
              <w:autoSpaceDE w:val="0"/>
              <w:autoSpaceDN w:val="0"/>
              <w:spacing w:before="22"/>
              <w:ind w:right="169"/>
              <w:jc w:val="right"/>
              <w:rPr>
                <w:rFonts w:ascii="Arial MT" w:eastAsia="Arial MT" w:hAnsi="Arial MT" w:cs="Arial MT"/>
                <w:b/>
                <w:sz w:val="18"/>
                <w:szCs w:val="22"/>
                <w:lang w:eastAsia="en-US"/>
              </w:rPr>
            </w:pPr>
            <w:r w:rsidRPr="0085419F">
              <w:rPr>
                <w:rFonts w:ascii="Arial MT" w:eastAsia="Arial MT" w:hAnsi="Arial MT" w:cs="Arial MT"/>
                <w:b/>
                <w:sz w:val="18"/>
                <w:szCs w:val="22"/>
                <w:lang w:eastAsia="en-US"/>
              </w:rPr>
              <w:t xml:space="preserve">2,72,% </w:t>
            </w:r>
          </w:p>
        </w:tc>
        <w:tc>
          <w:tcPr>
            <w:tcW w:w="1275" w:type="dxa"/>
            <w:shd w:val="clear" w:color="auto" w:fill="auto"/>
          </w:tcPr>
          <w:p w:rsidR="0085419F" w:rsidRPr="0085419F" w:rsidRDefault="0085419F" w:rsidP="0085419F">
            <w:pPr>
              <w:autoSpaceDE w:val="0"/>
              <w:autoSpaceDN w:val="0"/>
              <w:spacing w:before="22"/>
              <w:ind w:right="75"/>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59.951.516,05</w:t>
            </w:r>
          </w:p>
        </w:tc>
        <w:tc>
          <w:tcPr>
            <w:tcW w:w="993" w:type="dxa"/>
            <w:shd w:val="clear" w:color="auto" w:fill="F2F2F2"/>
          </w:tcPr>
          <w:p w:rsidR="0085419F" w:rsidRPr="0085419F" w:rsidRDefault="0085419F" w:rsidP="0085419F">
            <w:pPr>
              <w:autoSpaceDE w:val="0"/>
              <w:autoSpaceDN w:val="0"/>
              <w:spacing w:before="22"/>
              <w:ind w:left="139" w:right="5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43,73 %</w:t>
            </w:r>
          </w:p>
        </w:tc>
      </w:tr>
      <w:tr w:rsidR="0085419F" w:rsidRPr="0085419F" w:rsidTr="0085419F">
        <w:trPr>
          <w:trHeight w:val="283"/>
          <w:jc w:val="center"/>
        </w:trPr>
        <w:tc>
          <w:tcPr>
            <w:tcW w:w="2723" w:type="dxa"/>
            <w:shd w:val="clear" w:color="auto" w:fill="auto"/>
          </w:tcPr>
          <w:p w:rsidR="0085419F" w:rsidRPr="0085419F" w:rsidRDefault="0085419F" w:rsidP="0085419F">
            <w:pPr>
              <w:tabs>
                <w:tab w:val="left" w:pos="569"/>
              </w:tabs>
              <w:autoSpaceDE w:val="0"/>
              <w:autoSpaceDN w:val="0"/>
              <w:spacing w:before="22"/>
              <w:ind w:left="182"/>
              <w:rPr>
                <w:rFonts w:ascii="Arial MT" w:eastAsia="Arial MT" w:hAnsi="Arial MT" w:cs="Arial MT"/>
                <w:sz w:val="18"/>
                <w:szCs w:val="22"/>
                <w:lang w:eastAsia="en-US"/>
              </w:rPr>
            </w:pPr>
            <w:r w:rsidRPr="0085419F">
              <w:rPr>
                <w:rFonts w:ascii="Arial MT" w:eastAsia="Arial MT" w:hAnsi="Arial MT" w:cs="Arial MT"/>
                <w:sz w:val="18"/>
                <w:szCs w:val="22"/>
                <w:lang w:eastAsia="en-US"/>
              </w:rPr>
              <w:t>3.</w:t>
            </w:r>
            <w:r w:rsidRPr="0085419F">
              <w:rPr>
                <w:rFonts w:ascii="Arial MT" w:eastAsia="Arial MT" w:hAnsi="Arial MT" w:cs="Arial MT"/>
                <w:sz w:val="18"/>
                <w:szCs w:val="22"/>
                <w:lang w:eastAsia="en-US"/>
              </w:rPr>
              <w:tab/>
              <w:t>Gastos financieros</w:t>
            </w:r>
          </w:p>
        </w:tc>
        <w:tc>
          <w:tcPr>
            <w:tcW w:w="1609" w:type="dxa"/>
            <w:shd w:val="clear" w:color="auto" w:fill="auto"/>
          </w:tcPr>
          <w:p w:rsidR="0085419F" w:rsidRPr="0085419F" w:rsidRDefault="0085419F" w:rsidP="0085419F">
            <w:pPr>
              <w:autoSpaceDE w:val="0"/>
              <w:autoSpaceDN w:val="0"/>
              <w:spacing w:before="22"/>
              <w:ind w:right="221"/>
              <w:jc w:val="center"/>
              <w:rPr>
                <w:rFonts w:ascii="Arial MT" w:eastAsia="Arial MT" w:hAnsi="Arial MT" w:cs="Arial MT"/>
                <w:sz w:val="18"/>
                <w:szCs w:val="22"/>
                <w:lang w:eastAsia="en-US"/>
              </w:rPr>
            </w:pPr>
            <w:r w:rsidRPr="0085419F">
              <w:rPr>
                <w:rFonts w:ascii="Arial MT" w:eastAsia="Arial MT" w:hAnsi="Arial MT" w:cs="Arial MT"/>
                <w:sz w:val="18"/>
                <w:szCs w:val="22"/>
                <w:lang w:eastAsia="en-US"/>
              </w:rPr>
              <w:t xml:space="preserve">      275.574,35 </w:t>
            </w:r>
          </w:p>
        </w:tc>
        <w:tc>
          <w:tcPr>
            <w:tcW w:w="1559" w:type="dxa"/>
            <w:shd w:val="clear" w:color="auto" w:fill="auto"/>
          </w:tcPr>
          <w:p w:rsidR="0085419F" w:rsidRPr="0085419F" w:rsidRDefault="0085419F" w:rsidP="0085419F">
            <w:pPr>
              <w:autoSpaceDE w:val="0"/>
              <w:autoSpaceDN w:val="0"/>
              <w:spacing w:before="22"/>
              <w:ind w:right="243"/>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0</w:t>
            </w:r>
          </w:p>
        </w:tc>
        <w:tc>
          <w:tcPr>
            <w:tcW w:w="993" w:type="dxa"/>
            <w:shd w:val="clear" w:color="auto" w:fill="F2F2F2"/>
          </w:tcPr>
          <w:p w:rsidR="0085419F" w:rsidRPr="0085419F" w:rsidRDefault="0085419F" w:rsidP="0085419F">
            <w:pPr>
              <w:autoSpaceDE w:val="0"/>
              <w:autoSpaceDN w:val="0"/>
              <w:spacing w:before="22"/>
              <w:ind w:right="168"/>
              <w:jc w:val="right"/>
              <w:rPr>
                <w:rFonts w:ascii="Arial MT" w:eastAsia="Arial MT" w:hAnsi="Arial MT" w:cs="Arial MT"/>
                <w:b/>
                <w:sz w:val="18"/>
                <w:szCs w:val="22"/>
                <w:lang w:eastAsia="en-US"/>
              </w:rPr>
            </w:pPr>
            <w:r w:rsidRPr="0085419F">
              <w:rPr>
                <w:rFonts w:ascii="Arial MT" w:eastAsia="Arial MT" w:hAnsi="Arial MT" w:cs="Arial MT"/>
                <w:b/>
                <w:sz w:val="18"/>
                <w:szCs w:val="22"/>
                <w:lang w:eastAsia="en-US"/>
              </w:rPr>
              <w:t>0 %</w:t>
            </w:r>
          </w:p>
        </w:tc>
        <w:tc>
          <w:tcPr>
            <w:tcW w:w="1275" w:type="dxa"/>
            <w:shd w:val="clear" w:color="auto" w:fill="auto"/>
          </w:tcPr>
          <w:p w:rsidR="0085419F" w:rsidRPr="0085419F" w:rsidRDefault="0085419F" w:rsidP="0085419F">
            <w:pPr>
              <w:autoSpaceDE w:val="0"/>
              <w:autoSpaceDN w:val="0"/>
              <w:spacing w:before="22"/>
              <w:ind w:right="76"/>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275.574,35</w:t>
            </w:r>
          </w:p>
        </w:tc>
        <w:tc>
          <w:tcPr>
            <w:tcW w:w="993" w:type="dxa"/>
            <w:shd w:val="clear" w:color="auto" w:fill="F2F2F2"/>
          </w:tcPr>
          <w:p w:rsidR="0085419F" w:rsidRPr="0085419F" w:rsidRDefault="0085419F" w:rsidP="0085419F">
            <w:pPr>
              <w:autoSpaceDE w:val="0"/>
              <w:autoSpaceDN w:val="0"/>
              <w:spacing w:before="22"/>
              <w:ind w:left="235" w:right="5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 xml:space="preserve"> 0,2 %</w:t>
            </w:r>
          </w:p>
        </w:tc>
      </w:tr>
      <w:tr w:rsidR="0085419F" w:rsidRPr="0085419F" w:rsidTr="0085419F">
        <w:trPr>
          <w:trHeight w:val="283"/>
          <w:jc w:val="center"/>
        </w:trPr>
        <w:tc>
          <w:tcPr>
            <w:tcW w:w="2723" w:type="dxa"/>
            <w:shd w:val="clear" w:color="auto" w:fill="auto"/>
          </w:tcPr>
          <w:p w:rsidR="0085419F" w:rsidRPr="0085419F" w:rsidRDefault="0085419F" w:rsidP="0085419F">
            <w:pPr>
              <w:tabs>
                <w:tab w:val="left" w:pos="569"/>
              </w:tabs>
              <w:autoSpaceDE w:val="0"/>
              <w:autoSpaceDN w:val="0"/>
              <w:spacing w:before="22"/>
              <w:ind w:left="182"/>
              <w:rPr>
                <w:rFonts w:ascii="Arial MT" w:eastAsia="Arial MT" w:hAnsi="Arial MT" w:cs="Arial MT"/>
                <w:sz w:val="18"/>
                <w:szCs w:val="22"/>
                <w:lang w:eastAsia="en-US"/>
              </w:rPr>
            </w:pPr>
            <w:r w:rsidRPr="0085419F">
              <w:rPr>
                <w:rFonts w:ascii="Arial MT" w:eastAsia="Arial MT" w:hAnsi="Arial MT" w:cs="Arial MT"/>
                <w:sz w:val="18"/>
                <w:szCs w:val="22"/>
                <w:lang w:eastAsia="en-US"/>
              </w:rPr>
              <w:t>4.</w:t>
            </w:r>
            <w:r w:rsidRPr="0085419F">
              <w:rPr>
                <w:rFonts w:ascii="Arial MT" w:eastAsia="Arial MT" w:hAnsi="Arial MT" w:cs="Arial MT"/>
                <w:sz w:val="18"/>
                <w:szCs w:val="22"/>
                <w:lang w:eastAsia="en-US"/>
              </w:rPr>
              <w:tab/>
            </w:r>
            <w:proofErr w:type="spellStart"/>
            <w:r w:rsidRPr="0085419F">
              <w:rPr>
                <w:rFonts w:ascii="Arial MT" w:eastAsia="Arial MT" w:hAnsi="Arial MT" w:cs="Arial MT"/>
                <w:sz w:val="18"/>
                <w:szCs w:val="22"/>
                <w:lang w:eastAsia="en-US"/>
              </w:rPr>
              <w:t>Transf</w:t>
            </w:r>
            <w:proofErr w:type="spellEnd"/>
            <w:r w:rsidRPr="0085419F">
              <w:rPr>
                <w:rFonts w:ascii="Arial MT" w:eastAsia="Arial MT" w:hAnsi="Arial MT" w:cs="Arial MT"/>
                <w:sz w:val="18"/>
                <w:szCs w:val="22"/>
                <w:lang w:eastAsia="en-US"/>
              </w:rPr>
              <w:t>. corrientes</w:t>
            </w:r>
          </w:p>
        </w:tc>
        <w:tc>
          <w:tcPr>
            <w:tcW w:w="1609" w:type="dxa"/>
            <w:shd w:val="clear" w:color="auto" w:fill="auto"/>
          </w:tcPr>
          <w:p w:rsidR="0085419F" w:rsidRPr="0085419F" w:rsidRDefault="0085419F" w:rsidP="0085419F">
            <w:pPr>
              <w:autoSpaceDE w:val="0"/>
              <w:autoSpaceDN w:val="0"/>
              <w:spacing w:before="22"/>
              <w:ind w:right="219"/>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6.446.295,31</w:t>
            </w:r>
          </w:p>
        </w:tc>
        <w:tc>
          <w:tcPr>
            <w:tcW w:w="1559" w:type="dxa"/>
            <w:shd w:val="clear" w:color="auto" w:fill="auto"/>
          </w:tcPr>
          <w:p w:rsidR="0085419F" w:rsidRPr="0085419F" w:rsidRDefault="0085419F" w:rsidP="0085419F">
            <w:pPr>
              <w:autoSpaceDE w:val="0"/>
              <w:autoSpaceDN w:val="0"/>
              <w:spacing w:before="22"/>
              <w:ind w:right="24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238.644,36</w:t>
            </w:r>
          </w:p>
        </w:tc>
        <w:tc>
          <w:tcPr>
            <w:tcW w:w="993" w:type="dxa"/>
            <w:shd w:val="clear" w:color="auto" w:fill="F2F2F2"/>
          </w:tcPr>
          <w:p w:rsidR="0085419F" w:rsidRPr="0085419F" w:rsidRDefault="0085419F" w:rsidP="0085419F">
            <w:pPr>
              <w:autoSpaceDE w:val="0"/>
              <w:autoSpaceDN w:val="0"/>
              <w:spacing w:before="22"/>
              <w:ind w:right="165"/>
              <w:jc w:val="right"/>
              <w:rPr>
                <w:rFonts w:ascii="Arial MT" w:eastAsia="Arial MT" w:hAnsi="Arial MT" w:cs="Arial MT"/>
                <w:b/>
                <w:sz w:val="18"/>
                <w:szCs w:val="22"/>
                <w:lang w:eastAsia="en-US"/>
              </w:rPr>
            </w:pPr>
            <w:r w:rsidRPr="0085419F">
              <w:rPr>
                <w:rFonts w:ascii="Arial MT" w:eastAsia="Arial MT" w:hAnsi="Arial MT" w:cs="Arial MT"/>
                <w:b/>
                <w:sz w:val="18"/>
                <w:szCs w:val="22"/>
                <w:lang w:eastAsia="en-US"/>
              </w:rPr>
              <w:t>3,7%</w:t>
            </w:r>
          </w:p>
        </w:tc>
        <w:tc>
          <w:tcPr>
            <w:tcW w:w="1275" w:type="dxa"/>
            <w:shd w:val="clear" w:color="auto" w:fill="auto"/>
          </w:tcPr>
          <w:p w:rsidR="0085419F" w:rsidRPr="0085419F" w:rsidRDefault="0085419F" w:rsidP="0085419F">
            <w:pPr>
              <w:autoSpaceDE w:val="0"/>
              <w:autoSpaceDN w:val="0"/>
              <w:spacing w:before="22"/>
              <w:ind w:right="74"/>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6.684.939,67</w:t>
            </w:r>
          </w:p>
        </w:tc>
        <w:tc>
          <w:tcPr>
            <w:tcW w:w="993" w:type="dxa"/>
            <w:shd w:val="clear" w:color="auto" w:fill="F2F2F2"/>
          </w:tcPr>
          <w:p w:rsidR="0085419F" w:rsidRPr="0085419F" w:rsidRDefault="0085419F" w:rsidP="0085419F">
            <w:pPr>
              <w:autoSpaceDE w:val="0"/>
              <w:autoSpaceDN w:val="0"/>
              <w:spacing w:before="22"/>
              <w:ind w:left="237" w:right="49"/>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4,87 %</w:t>
            </w:r>
          </w:p>
        </w:tc>
      </w:tr>
      <w:tr w:rsidR="0085419F" w:rsidRPr="0085419F" w:rsidTr="0085419F">
        <w:trPr>
          <w:trHeight w:val="322"/>
          <w:jc w:val="center"/>
        </w:trPr>
        <w:tc>
          <w:tcPr>
            <w:tcW w:w="2723" w:type="dxa"/>
            <w:shd w:val="clear" w:color="auto" w:fill="auto"/>
          </w:tcPr>
          <w:p w:rsidR="0085419F" w:rsidRPr="0085419F" w:rsidRDefault="0085419F" w:rsidP="0085419F">
            <w:pPr>
              <w:tabs>
                <w:tab w:val="left" w:pos="569"/>
              </w:tabs>
              <w:autoSpaceDE w:val="0"/>
              <w:autoSpaceDN w:val="0"/>
              <w:spacing w:before="22"/>
              <w:ind w:left="182"/>
              <w:rPr>
                <w:rFonts w:ascii="Arial MT" w:eastAsia="Arial MT" w:hAnsi="Arial MT" w:cs="Arial MT"/>
                <w:sz w:val="18"/>
                <w:szCs w:val="22"/>
                <w:lang w:eastAsia="en-US"/>
              </w:rPr>
            </w:pPr>
            <w:r w:rsidRPr="0085419F">
              <w:rPr>
                <w:rFonts w:ascii="Arial MT" w:eastAsia="Arial MT" w:hAnsi="Arial MT" w:cs="Arial MT"/>
                <w:sz w:val="18"/>
                <w:szCs w:val="22"/>
                <w:lang w:eastAsia="en-US"/>
              </w:rPr>
              <w:t>5.</w:t>
            </w:r>
            <w:r w:rsidRPr="0085419F">
              <w:rPr>
                <w:rFonts w:ascii="Arial MT" w:eastAsia="Arial MT" w:hAnsi="Arial MT" w:cs="Arial MT"/>
                <w:sz w:val="18"/>
                <w:szCs w:val="22"/>
                <w:lang w:eastAsia="en-US"/>
              </w:rPr>
              <w:tab/>
              <w:t>Fondo</w:t>
            </w:r>
            <w:r w:rsidRPr="0085419F">
              <w:rPr>
                <w:rFonts w:ascii="Arial MT" w:eastAsia="Arial MT" w:hAnsi="Arial MT" w:cs="Arial MT"/>
                <w:spacing w:val="-1"/>
                <w:sz w:val="18"/>
                <w:szCs w:val="22"/>
                <w:lang w:eastAsia="en-US"/>
              </w:rPr>
              <w:t xml:space="preserve"> </w:t>
            </w:r>
            <w:r w:rsidRPr="0085419F">
              <w:rPr>
                <w:rFonts w:ascii="Arial MT" w:eastAsia="Arial MT" w:hAnsi="Arial MT" w:cs="Arial MT"/>
                <w:sz w:val="18"/>
                <w:szCs w:val="22"/>
                <w:lang w:eastAsia="en-US"/>
              </w:rPr>
              <w:t>de contingencia</w:t>
            </w:r>
          </w:p>
        </w:tc>
        <w:tc>
          <w:tcPr>
            <w:tcW w:w="1609" w:type="dxa"/>
            <w:shd w:val="clear" w:color="auto" w:fill="auto"/>
          </w:tcPr>
          <w:p w:rsidR="0085419F" w:rsidRPr="0085419F" w:rsidRDefault="0085419F" w:rsidP="0085419F">
            <w:pPr>
              <w:autoSpaceDE w:val="0"/>
              <w:autoSpaceDN w:val="0"/>
              <w:spacing w:before="22"/>
              <w:ind w:right="223"/>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1.813.206,64</w:t>
            </w:r>
          </w:p>
        </w:tc>
        <w:tc>
          <w:tcPr>
            <w:tcW w:w="1559" w:type="dxa"/>
            <w:shd w:val="clear" w:color="auto" w:fill="auto"/>
          </w:tcPr>
          <w:p w:rsidR="0085419F" w:rsidRPr="0085419F" w:rsidRDefault="0085419F" w:rsidP="0085419F">
            <w:pPr>
              <w:autoSpaceDE w:val="0"/>
              <w:autoSpaceDN w:val="0"/>
              <w:spacing w:before="22"/>
              <w:ind w:right="245"/>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0</w:t>
            </w:r>
          </w:p>
        </w:tc>
        <w:tc>
          <w:tcPr>
            <w:tcW w:w="993" w:type="dxa"/>
            <w:shd w:val="clear" w:color="auto" w:fill="F2F2F2"/>
          </w:tcPr>
          <w:p w:rsidR="0085419F" w:rsidRPr="0085419F" w:rsidRDefault="0085419F" w:rsidP="0085419F">
            <w:pPr>
              <w:autoSpaceDE w:val="0"/>
              <w:autoSpaceDN w:val="0"/>
              <w:spacing w:before="22"/>
              <w:ind w:right="169"/>
              <w:jc w:val="right"/>
              <w:rPr>
                <w:rFonts w:ascii="Arial MT" w:eastAsia="Arial MT" w:hAnsi="Arial MT" w:cs="Arial MT"/>
                <w:b/>
                <w:sz w:val="18"/>
                <w:szCs w:val="22"/>
                <w:lang w:eastAsia="en-US"/>
              </w:rPr>
            </w:pPr>
            <w:r w:rsidRPr="0085419F">
              <w:rPr>
                <w:rFonts w:ascii="Arial MT" w:eastAsia="Arial MT" w:hAnsi="Arial MT" w:cs="Arial MT"/>
                <w:b/>
                <w:sz w:val="18"/>
                <w:szCs w:val="22"/>
                <w:lang w:eastAsia="en-US"/>
              </w:rPr>
              <w:t>0 %</w:t>
            </w:r>
          </w:p>
        </w:tc>
        <w:tc>
          <w:tcPr>
            <w:tcW w:w="1275" w:type="dxa"/>
            <w:shd w:val="clear" w:color="auto" w:fill="auto"/>
          </w:tcPr>
          <w:p w:rsidR="0085419F" w:rsidRPr="0085419F" w:rsidRDefault="0085419F" w:rsidP="0085419F">
            <w:pPr>
              <w:autoSpaceDE w:val="0"/>
              <w:autoSpaceDN w:val="0"/>
              <w:spacing w:before="22"/>
              <w:ind w:right="76"/>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1.813.206,64</w:t>
            </w:r>
          </w:p>
        </w:tc>
        <w:tc>
          <w:tcPr>
            <w:tcW w:w="993" w:type="dxa"/>
            <w:shd w:val="clear" w:color="auto" w:fill="F2F2F2"/>
          </w:tcPr>
          <w:p w:rsidR="0085419F" w:rsidRPr="0085419F" w:rsidRDefault="0085419F" w:rsidP="0085419F">
            <w:pPr>
              <w:autoSpaceDE w:val="0"/>
              <w:autoSpaceDN w:val="0"/>
              <w:spacing w:before="22"/>
              <w:ind w:left="235" w:right="5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1,32 %</w:t>
            </w:r>
          </w:p>
        </w:tc>
      </w:tr>
      <w:tr w:rsidR="0085419F" w:rsidRPr="0085419F" w:rsidTr="0085419F">
        <w:trPr>
          <w:trHeight w:val="283"/>
          <w:jc w:val="center"/>
        </w:trPr>
        <w:tc>
          <w:tcPr>
            <w:tcW w:w="2723" w:type="dxa"/>
            <w:shd w:val="clear" w:color="auto" w:fill="auto"/>
          </w:tcPr>
          <w:p w:rsidR="0085419F" w:rsidRPr="0085419F" w:rsidRDefault="0085419F" w:rsidP="0085419F">
            <w:pPr>
              <w:tabs>
                <w:tab w:val="left" w:pos="569"/>
              </w:tabs>
              <w:autoSpaceDE w:val="0"/>
              <w:autoSpaceDN w:val="0"/>
              <w:spacing w:before="22"/>
              <w:ind w:left="182"/>
              <w:rPr>
                <w:rFonts w:ascii="Arial MT" w:eastAsia="Arial MT" w:hAnsi="Arial MT" w:cs="Arial MT"/>
                <w:sz w:val="18"/>
                <w:szCs w:val="22"/>
                <w:lang w:eastAsia="en-US"/>
              </w:rPr>
            </w:pPr>
            <w:r w:rsidRPr="0085419F">
              <w:rPr>
                <w:rFonts w:ascii="Arial MT" w:eastAsia="Arial MT" w:hAnsi="Arial MT" w:cs="Arial MT"/>
                <w:sz w:val="18"/>
                <w:szCs w:val="22"/>
                <w:lang w:eastAsia="en-US"/>
              </w:rPr>
              <w:t>6.</w:t>
            </w:r>
            <w:r w:rsidRPr="0085419F">
              <w:rPr>
                <w:rFonts w:ascii="Arial MT" w:eastAsia="Arial MT" w:hAnsi="Arial MT" w:cs="Arial MT"/>
                <w:sz w:val="18"/>
                <w:szCs w:val="22"/>
                <w:lang w:eastAsia="en-US"/>
              </w:rPr>
              <w:tab/>
              <w:t>Inversiones reales</w:t>
            </w:r>
          </w:p>
        </w:tc>
        <w:tc>
          <w:tcPr>
            <w:tcW w:w="1609" w:type="dxa"/>
            <w:shd w:val="clear" w:color="auto" w:fill="auto"/>
          </w:tcPr>
          <w:p w:rsidR="0085419F" w:rsidRPr="0085419F" w:rsidRDefault="0085419F" w:rsidP="0085419F">
            <w:pPr>
              <w:autoSpaceDE w:val="0"/>
              <w:autoSpaceDN w:val="0"/>
              <w:spacing w:before="22"/>
              <w:ind w:right="223"/>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16.118.550,47</w:t>
            </w:r>
          </w:p>
        </w:tc>
        <w:tc>
          <w:tcPr>
            <w:tcW w:w="1559" w:type="dxa"/>
            <w:shd w:val="clear" w:color="auto" w:fill="auto"/>
          </w:tcPr>
          <w:p w:rsidR="0085419F" w:rsidRPr="0085419F" w:rsidRDefault="0085419F" w:rsidP="0085419F">
            <w:pPr>
              <w:autoSpaceDE w:val="0"/>
              <w:autoSpaceDN w:val="0"/>
              <w:spacing w:before="22"/>
              <w:ind w:right="244"/>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3.879.862,60</w:t>
            </w:r>
          </w:p>
        </w:tc>
        <w:tc>
          <w:tcPr>
            <w:tcW w:w="993" w:type="dxa"/>
            <w:shd w:val="clear" w:color="auto" w:fill="F2F2F2"/>
          </w:tcPr>
          <w:p w:rsidR="0085419F" w:rsidRPr="0085419F" w:rsidRDefault="0085419F" w:rsidP="0085419F">
            <w:pPr>
              <w:autoSpaceDE w:val="0"/>
              <w:autoSpaceDN w:val="0"/>
              <w:spacing w:before="22"/>
              <w:ind w:right="168"/>
              <w:jc w:val="right"/>
              <w:rPr>
                <w:rFonts w:ascii="Arial MT" w:eastAsia="Arial MT" w:hAnsi="Arial MT" w:cs="Arial MT"/>
                <w:b/>
                <w:sz w:val="18"/>
                <w:szCs w:val="22"/>
                <w:lang w:eastAsia="en-US"/>
              </w:rPr>
            </w:pPr>
            <w:r w:rsidRPr="0085419F">
              <w:rPr>
                <w:rFonts w:ascii="Arial MT" w:eastAsia="Arial MT" w:hAnsi="Arial MT" w:cs="Arial MT"/>
                <w:b/>
                <w:sz w:val="18"/>
                <w:szCs w:val="22"/>
                <w:lang w:eastAsia="en-US"/>
              </w:rPr>
              <w:t>24,07%</w:t>
            </w:r>
          </w:p>
        </w:tc>
        <w:tc>
          <w:tcPr>
            <w:tcW w:w="1275" w:type="dxa"/>
            <w:shd w:val="clear" w:color="auto" w:fill="auto"/>
          </w:tcPr>
          <w:p w:rsidR="0085419F" w:rsidRPr="0085419F" w:rsidRDefault="0085419F" w:rsidP="0085419F">
            <w:pPr>
              <w:autoSpaceDE w:val="0"/>
              <w:autoSpaceDN w:val="0"/>
              <w:spacing w:before="22"/>
              <w:ind w:right="76"/>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19.998.413,07</w:t>
            </w:r>
          </w:p>
        </w:tc>
        <w:tc>
          <w:tcPr>
            <w:tcW w:w="993" w:type="dxa"/>
            <w:shd w:val="clear" w:color="auto" w:fill="F2F2F2"/>
          </w:tcPr>
          <w:p w:rsidR="0085419F" w:rsidRPr="0085419F" w:rsidRDefault="0085419F" w:rsidP="0085419F">
            <w:pPr>
              <w:autoSpaceDE w:val="0"/>
              <w:autoSpaceDN w:val="0"/>
              <w:spacing w:before="22"/>
              <w:ind w:right="5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14,58 %</w:t>
            </w:r>
          </w:p>
        </w:tc>
      </w:tr>
      <w:tr w:rsidR="0085419F" w:rsidRPr="0085419F" w:rsidTr="0085419F">
        <w:trPr>
          <w:trHeight w:val="283"/>
          <w:jc w:val="center"/>
        </w:trPr>
        <w:tc>
          <w:tcPr>
            <w:tcW w:w="2723" w:type="dxa"/>
            <w:shd w:val="clear" w:color="auto" w:fill="auto"/>
          </w:tcPr>
          <w:p w:rsidR="0085419F" w:rsidRPr="0085419F" w:rsidRDefault="0085419F" w:rsidP="0085419F">
            <w:pPr>
              <w:tabs>
                <w:tab w:val="left" w:pos="569"/>
              </w:tabs>
              <w:autoSpaceDE w:val="0"/>
              <w:autoSpaceDN w:val="0"/>
              <w:spacing w:before="22"/>
              <w:ind w:left="182"/>
              <w:rPr>
                <w:rFonts w:ascii="Arial MT" w:eastAsia="Arial MT" w:hAnsi="Arial MT" w:cs="Arial MT"/>
                <w:sz w:val="18"/>
                <w:szCs w:val="22"/>
                <w:lang w:eastAsia="en-US"/>
              </w:rPr>
            </w:pPr>
            <w:r w:rsidRPr="0085419F">
              <w:rPr>
                <w:rFonts w:ascii="Arial MT" w:eastAsia="Arial MT" w:hAnsi="Arial MT" w:cs="Arial MT"/>
                <w:sz w:val="18"/>
                <w:szCs w:val="22"/>
                <w:lang w:eastAsia="en-US"/>
              </w:rPr>
              <w:t>7.</w:t>
            </w:r>
            <w:r w:rsidRPr="0085419F">
              <w:rPr>
                <w:rFonts w:ascii="Arial MT" w:eastAsia="Arial MT" w:hAnsi="Arial MT" w:cs="Arial MT"/>
                <w:sz w:val="18"/>
                <w:szCs w:val="22"/>
                <w:lang w:eastAsia="en-US"/>
              </w:rPr>
              <w:tab/>
            </w:r>
            <w:proofErr w:type="spellStart"/>
            <w:r w:rsidRPr="0085419F">
              <w:rPr>
                <w:rFonts w:ascii="Arial MT" w:eastAsia="Arial MT" w:hAnsi="Arial MT" w:cs="Arial MT"/>
                <w:sz w:val="18"/>
                <w:szCs w:val="22"/>
                <w:lang w:eastAsia="en-US"/>
              </w:rPr>
              <w:t>Transf</w:t>
            </w:r>
            <w:proofErr w:type="spellEnd"/>
            <w:r w:rsidRPr="0085419F">
              <w:rPr>
                <w:rFonts w:ascii="Arial MT" w:eastAsia="Arial MT" w:hAnsi="Arial MT" w:cs="Arial MT"/>
                <w:sz w:val="18"/>
                <w:szCs w:val="22"/>
                <w:lang w:eastAsia="en-US"/>
              </w:rPr>
              <w:t>. de capital</w:t>
            </w:r>
          </w:p>
        </w:tc>
        <w:tc>
          <w:tcPr>
            <w:tcW w:w="1609" w:type="dxa"/>
            <w:shd w:val="clear" w:color="auto" w:fill="auto"/>
          </w:tcPr>
          <w:p w:rsidR="0085419F" w:rsidRPr="0085419F" w:rsidRDefault="0085419F" w:rsidP="0085419F">
            <w:pPr>
              <w:autoSpaceDE w:val="0"/>
              <w:autoSpaceDN w:val="0"/>
              <w:spacing w:before="22"/>
              <w:ind w:right="22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0</w:t>
            </w:r>
          </w:p>
        </w:tc>
        <w:tc>
          <w:tcPr>
            <w:tcW w:w="1559" w:type="dxa"/>
            <w:shd w:val="clear" w:color="auto" w:fill="auto"/>
          </w:tcPr>
          <w:p w:rsidR="0085419F" w:rsidRPr="0085419F" w:rsidRDefault="0085419F" w:rsidP="0085419F">
            <w:pPr>
              <w:autoSpaceDE w:val="0"/>
              <w:autoSpaceDN w:val="0"/>
              <w:spacing w:before="22"/>
              <w:ind w:right="242"/>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0</w:t>
            </w:r>
          </w:p>
        </w:tc>
        <w:tc>
          <w:tcPr>
            <w:tcW w:w="993" w:type="dxa"/>
            <w:shd w:val="clear" w:color="auto" w:fill="F2F2F2"/>
          </w:tcPr>
          <w:p w:rsidR="0085419F" w:rsidRPr="0085419F" w:rsidRDefault="0085419F" w:rsidP="0085419F">
            <w:pPr>
              <w:autoSpaceDE w:val="0"/>
              <w:autoSpaceDN w:val="0"/>
              <w:spacing w:before="22"/>
              <w:ind w:right="167"/>
              <w:jc w:val="right"/>
              <w:rPr>
                <w:rFonts w:ascii="Arial MT" w:eastAsia="Arial MT" w:hAnsi="Arial MT" w:cs="Arial MT"/>
                <w:b/>
                <w:sz w:val="18"/>
                <w:szCs w:val="22"/>
                <w:lang w:eastAsia="en-US"/>
              </w:rPr>
            </w:pPr>
            <w:r w:rsidRPr="0085419F">
              <w:rPr>
                <w:rFonts w:ascii="Arial MT" w:eastAsia="Arial MT" w:hAnsi="Arial MT" w:cs="Arial MT"/>
                <w:b/>
                <w:sz w:val="18"/>
                <w:szCs w:val="22"/>
                <w:lang w:eastAsia="en-US"/>
              </w:rPr>
              <w:t>0 %</w:t>
            </w:r>
          </w:p>
        </w:tc>
        <w:tc>
          <w:tcPr>
            <w:tcW w:w="1275" w:type="dxa"/>
            <w:shd w:val="clear" w:color="auto" w:fill="auto"/>
          </w:tcPr>
          <w:p w:rsidR="0085419F" w:rsidRPr="0085419F" w:rsidRDefault="0085419F" w:rsidP="0085419F">
            <w:pPr>
              <w:autoSpaceDE w:val="0"/>
              <w:autoSpaceDN w:val="0"/>
              <w:spacing w:before="22"/>
              <w:ind w:right="74"/>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0</w:t>
            </w:r>
          </w:p>
        </w:tc>
        <w:tc>
          <w:tcPr>
            <w:tcW w:w="993" w:type="dxa"/>
            <w:shd w:val="clear" w:color="auto" w:fill="F2F2F2"/>
          </w:tcPr>
          <w:p w:rsidR="0085419F" w:rsidRPr="0085419F" w:rsidRDefault="0085419F" w:rsidP="0085419F">
            <w:pPr>
              <w:autoSpaceDE w:val="0"/>
              <w:autoSpaceDN w:val="0"/>
              <w:spacing w:before="22"/>
              <w:ind w:left="237" w:right="49"/>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 xml:space="preserve">  0 %</w:t>
            </w:r>
          </w:p>
        </w:tc>
      </w:tr>
      <w:tr w:rsidR="0085419F" w:rsidRPr="0085419F" w:rsidTr="0085419F">
        <w:trPr>
          <w:trHeight w:val="284"/>
          <w:jc w:val="center"/>
        </w:trPr>
        <w:tc>
          <w:tcPr>
            <w:tcW w:w="2723" w:type="dxa"/>
            <w:shd w:val="clear" w:color="auto" w:fill="auto"/>
          </w:tcPr>
          <w:p w:rsidR="0085419F" w:rsidRPr="0085419F" w:rsidRDefault="0085419F" w:rsidP="0085419F">
            <w:pPr>
              <w:tabs>
                <w:tab w:val="left" w:pos="569"/>
              </w:tabs>
              <w:autoSpaceDE w:val="0"/>
              <w:autoSpaceDN w:val="0"/>
              <w:spacing w:before="22"/>
              <w:ind w:left="182"/>
              <w:rPr>
                <w:rFonts w:ascii="Arial MT" w:eastAsia="Arial MT" w:hAnsi="Arial MT" w:cs="Arial MT"/>
                <w:sz w:val="18"/>
                <w:szCs w:val="22"/>
                <w:lang w:eastAsia="en-US"/>
              </w:rPr>
            </w:pPr>
            <w:r w:rsidRPr="0085419F">
              <w:rPr>
                <w:rFonts w:ascii="Arial MT" w:eastAsia="Arial MT" w:hAnsi="Arial MT" w:cs="Arial MT"/>
                <w:sz w:val="18"/>
                <w:szCs w:val="22"/>
                <w:lang w:eastAsia="en-US"/>
              </w:rPr>
              <w:t>8.</w:t>
            </w:r>
            <w:r w:rsidRPr="0085419F">
              <w:rPr>
                <w:rFonts w:ascii="Arial MT" w:eastAsia="Arial MT" w:hAnsi="Arial MT" w:cs="Arial MT"/>
                <w:sz w:val="18"/>
                <w:szCs w:val="22"/>
                <w:lang w:eastAsia="en-US"/>
              </w:rPr>
              <w:tab/>
              <w:t>Activos financieros</w:t>
            </w:r>
          </w:p>
        </w:tc>
        <w:tc>
          <w:tcPr>
            <w:tcW w:w="1609" w:type="dxa"/>
            <w:shd w:val="clear" w:color="auto" w:fill="auto"/>
          </w:tcPr>
          <w:p w:rsidR="0085419F" w:rsidRPr="0085419F" w:rsidRDefault="0085419F" w:rsidP="0085419F">
            <w:pPr>
              <w:autoSpaceDE w:val="0"/>
              <w:autoSpaceDN w:val="0"/>
              <w:spacing w:before="22"/>
              <w:ind w:right="22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135.043,83</w:t>
            </w:r>
          </w:p>
        </w:tc>
        <w:tc>
          <w:tcPr>
            <w:tcW w:w="1559" w:type="dxa"/>
            <w:shd w:val="clear" w:color="auto" w:fill="auto"/>
          </w:tcPr>
          <w:p w:rsidR="0085419F" w:rsidRPr="0085419F" w:rsidRDefault="0085419F" w:rsidP="0085419F">
            <w:pPr>
              <w:autoSpaceDE w:val="0"/>
              <w:autoSpaceDN w:val="0"/>
              <w:spacing w:before="22"/>
              <w:ind w:right="244"/>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0</w:t>
            </w:r>
          </w:p>
        </w:tc>
        <w:tc>
          <w:tcPr>
            <w:tcW w:w="993" w:type="dxa"/>
            <w:shd w:val="clear" w:color="auto" w:fill="F2F2F2"/>
          </w:tcPr>
          <w:p w:rsidR="0085419F" w:rsidRPr="0085419F" w:rsidRDefault="0085419F" w:rsidP="0085419F">
            <w:pPr>
              <w:autoSpaceDE w:val="0"/>
              <w:autoSpaceDN w:val="0"/>
              <w:spacing w:before="22"/>
              <w:ind w:right="167"/>
              <w:jc w:val="right"/>
              <w:rPr>
                <w:rFonts w:ascii="Arial MT" w:eastAsia="Arial MT" w:hAnsi="Arial MT" w:cs="Arial MT"/>
                <w:b/>
                <w:sz w:val="18"/>
                <w:szCs w:val="22"/>
                <w:lang w:eastAsia="en-US"/>
              </w:rPr>
            </w:pPr>
            <w:r w:rsidRPr="0085419F">
              <w:rPr>
                <w:rFonts w:ascii="Arial MT" w:eastAsia="Arial MT" w:hAnsi="Arial MT" w:cs="Arial MT"/>
                <w:b/>
                <w:sz w:val="18"/>
                <w:szCs w:val="22"/>
                <w:lang w:eastAsia="en-US"/>
              </w:rPr>
              <w:t>0,0%</w:t>
            </w:r>
          </w:p>
        </w:tc>
        <w:tc>
          <w:tcPr>
            <w:tcW w:w="1275" w:type="dxa"/>
            <w:shd w:val="clear" w:color="auto" w:fill="auto"/>
          </w:tcPr>
          <w:p w:rsidR="0085419F" w:rsidRPr="0085419F" w:rsidRDefault="0085419F" w:rsidP="0085419F">
            <w:pPr>
              <w:autoSpaceDE w:val="0"/>
              <w:autoSpaceDN w:val="0"/>
              <w:spacing w:before="22"/>
              <w:ind w:right="75"/>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135.043,83</w:t>
            </w:r>
          </w:p>
        </w:tc>
        <w:tc>
          <w:tcPr>
            <w:tcW w:w="993" w:type="dxa"/>
            <w:shd w:val="clear" w:color="auto" w:fill="F2F2F2"/>
          </w:tcPr>
          <w:p w:rsidR="0085419F" w:rsidRPr="0085419F" w:rsidRDefault="0085419F" w:rsidP="0085419F">
            <w:pPr>
              <w:autoSpaceDE w:val="0"/>
              <w:autoSpaceDN w:val="0"/>
              <w:spacing w:before="22"/>
              <w:ind w:right="5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 xml:space="preserve">    0,09 %</w:t>
            </w:r>
          </w:p>
        </w:tc>
      </w:tr>
      <w:tr w:rsidR="0085419F" w:rsidRPr="0085419F" w:rsidTr="0085419F">
        <w:trPr>
          <w:trHeight w:val="285"/>
          <w:jc w:val="center"/>
        </w:trPr>
        <w:tc>
          <w:tcPr>
            <w:tcW w:w="2723" w:type="dxa"/>
            <w:shd w:val="clear" w:color="auto" w:fill="auto"/>
          </w:tcPr>
          <w:p w:rsidR="0085419F" w:rsidRPr="0085419F" w:rsidRDefault="0085419F" w:rsidP="0085419F">
            <w:pPr>
              <w:tabs>
                <w:tab w:val="left" w:pos="569"/>
              </w:tabs>
              <w:autoSpaceDE w:val="0"/>
              <w:autoSpaceDN w:val="0"/>
              <w:spacing w:before="22"/>
              <w:ind w:left="182"/>
              <w:rPr>
                <w:rFonts w:ascii="Arial MT" w:eastAsia="Arial MT" w:hAnsi="Arial MT" w:cs="Arial MT"/>
                <w:sz w:val="18"/>
                <w:szCs w:val="22"/>
                <w:lang w:eastAsia="en-US"/>
              </w:rPr>
            </w:pPr>
            <w:r w:rsidRPr="0085419F">
              <w:rPr>
                <w:rFonts w:ascii="Arial MT" w:eastAsia="Arial MT" w:hAnsi="Arial MT" w:cs="Arial MT"/>
                <w:sz w:val="18"/>
                <w:szCs w:val="22"/>
                <w:lang w:eastAsia="en-US"/>
              </w:rPr>
              <w:t>9.</w:t>
            </w:r>
            <w:r w:rsidRPr="0085419F">
              <w:rPr>
                <w:rFonts w:ascii="Arial MT" w:eastAsia="Arial MT" w:hAnsi="Arial MT" w:cs="Arial MT"/>
                <w:sz w:val="18"/>
                <w:szCs w:val="22"/>
                <w:lang w:eastAsia="en-US"/>
              </w:rPr>
              <w:tab/>
              <w:t>Pasivos</w:t>
            </w:r>
            <w:r w:rsidRPr="0085419F">
              <w:rPr>
                <w:rFonts w:ascii="Arial MT" w:eastAsia="Arial MT" w:hAnsi="Arial MT" w:cs="Arial MT"/>
                <w:spacing w:val="-1"/>
                <w:sz w:val="18"/>
                <w:szCs w:val="22"/>
                <w:lang w:eastAsia="en-US"/>
              </w:rPr>
              <w:t xml:space="preserve"> </w:t>
            </w:r>
            <w:r w:rsidRPr="0085419F">
              <w:rPr>
                <w:rFonts w:ascii="Arial MT" w:eastAsia="Arial MT" w:hAnsi="Arial MT" w:cs="Arial MT"/>
                <w:sz w:val="18"/>
                <w:szCs w:val="22"/>
                <w:lang w:eastAsia="en-US"/>
              </w:rPr>
              <w:t>financieros</w:t>
            </w:r>
          </w:p>
        </w:tc>
        <w:tc>
          <w:tcPr>
            <w:tcW w:w="1609" w:type="dxa"/>
            <w:shd w:val="clear" w:color="auto" w:fill="auto"/>
          </w:tcPr>
          <w:p w:rsidR="0085419F" w:rsidRPr="0085419F" w:rsidRDefault="0085419F" w:rsidP="0085419F">
            <w:pPr>
              <w:autoSpaceDE w:val="0"/>
              <w:autoSpaceDN w:val="0"/>
              <w:spacing w:before="22"/>
              <w:ind w:right="222"/>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2.660.391,79</w:t>
            </w:r>
          </w:p>
        </w:tc>
        <w:tc>
          <w:tcPr>
            <w:tcW w:w="1559" w:type="dxa"/>
            <w:shd w:val="clear" w:color="auto" w:fill="auto"/>
          </w:tcPr>
          <w:p w:rsidR="0085419F" w:rsidRPr="0085419F" w:rsidRDefault="0085419F" w:rsidP="0085419F">
            <w:pPr>
              <w:autoSpaceDE w:val="0"/>
              <w:autoSpaceDN w:val="0"/>
              <w:spacing w:before="22"/>
              <w:ind w:right="244"/>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15.003.807,28</w:t>
            </w:r>
          </w:p>
        </w:tc>
        <w:tc>
          <w:tcPr>
            <w:tcW w:w="993" w:type="dxa"/>
            <w:shd w:val="clear" w:color="auto" w:fill="F2F2F2"/>
          </w:tcPr>
          <w:p w:rsidR="0085419F" w:rsidRPr="0085419F" w:rsidRDefault="0085419F" w:rsidP="0085419F">
            <w:pPr>
              <w:autoSpaceDE w:val="0"/>
              <w:autoSpaceDN w:val="0"/>
              <w:spacing w:before="22"/>
              <w:ind w:right="169"/>
              <w:jc w:val="right"/>
              <w:rPr>
                <w:rFonts w:ascii="Arial MT" w:eastAsia="Arial MT" w:hAnsi="Arial MT" w:cs="Arial MT"/>
                <w:b/>
                <w:sz w:val="18"/>
                <w:szCs w:val="22"/>
                <w:lang w:eastAsia="en-US"/>
              </w:rPr>
            </w:pPr>
            <w:r w:rsidRPr="0085419F">
              <w:rPr>
                <w:rFonts w:ascii="Arial MT" w:eastAsia="Arial MT" w:hAnsi="Arial MT" w:cs="Arial MT"/>
                <w:b/>
                <w:sz w:val="18"/>
                <w:szCs w:val="22"/>
                <w:lang w:eastAsia="en-US"/>
              </w:rPr>
              <w:t>563,97%</w:t>
            </w:r>
          </w:p>
        </w:tc>
        <w:tc>
          <w:tcPr>
            <w:tcW w:w="1275" w:type="dxa"/>
            <w:shd w:val="clear" w:color="auto" w:fill="auto"/>
          </w:tcPr>
          <w:p w:rsidR="0085419F" w:rsidRPr="0085419F" w:rsidRDefault="0085419F" w:rsidP="0085419F">
            <w:pPr>
              <w:autoSpaceDE w:val="0"/>
              <w:autoSpaceDN w:val="0"/>
              <w:spacing w:before="22"/>
              <w:ind w:right="76"/>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17.310.615,13</w:t>
            </w:r>
          </w:p>
        </w:tc>
        <w:tc>
          <w:tcPr>
            <w:tcW w:w="993" w:type="dxa"/>
            <w:shd w:val="clear" w:color="auto" w:fill="F2F2F2"/>
          </w:tcPr>
          <w:p w:rsidR="0085419F" w:rsidRPr="0085419F" w:rsidRDefault="0085419F" w:rsidP="0085419F">
            <w:pPr>
              <w:autoSpaceDE w:val="0"/>
              <w:autoSpaceDN w:val="0"/>
              <w:spacing w:before="22"/>
              <w:ind w:left="234" w:right="51"/>
              <w:jc w:val="right"/>
              <w:rPr>
                <w:rFonts w:ascii="Arial MT" w:eastAsia="Arial MT" w:hAnsi="Arial MT" w:cs="Arial MT"/>
                <w:sz w:val="18"/>
                <w:szCs w:val="22"/>
                <w:lang w:eastAsia="en-US"/>
              </w:rPr>
            </w:pPr>
            <w:r w:rsidRPr="0085419F">
              <w:rPr>
                <w:rFonts w:ascii="Arial MT" w:eastAsia="Arial MT" w:hAnsi="Arial MT" w:cs="Arial MT"/>
                <w:sz w:val="18"/>
                <w:szCs w:val="22"/>
                <w:lang w:eastAsia="en-US"/>
              </w:rPr>
              <w:t>12,62%</w:t>
            </w:r>
          </w:p>
        </w:tc>
      </w:tr>
      <w:tr w:rsidR="0085419F" w:rsidRPr="0085419F" w:rsidTr="0085419F">
        <w:trPr>
          <w:trHeight w:val="284"/>
          <w:jc w:val="center"/>
        </w:trPr>
        <w:tc>
          <w:tcPr>
            <w:tcW w:w="2723" w:type="dxa"/>
            <w:shd w:val="clear" w:color="auto" w:fill="F1F1F1"/>
          </w:tcPr>
          <w:p w:rsidR="0085419F" w:rsidRPr="0085419F" w:rsidRDefault="0085419F" w:rsidP="0085419F">
            <w:pPr>
              <w:autoSpaceDE w:val="0"/>
              <w:autoSpaceDN w:val="0"/>
              <w:spacing w:before="20"/>
              <w:ind w:left="936"/>
              <w:rPr>
                <w:rFonts w:ascii="Segoe UI Semibold" w:eastAsia="Arial MT" w:hAnsi="Arial MT" w:cs="Arial MT"/>
                <w:b/>
                <w:sz w:val="18"/>
                <w:szCs w:val="22"/>
                <w:lang w:eastAsia="en-US"/>
              </w:rPr>
            </w:pPr>
            <w:r w:rsidRPr="0085419F">
              <w:rPr>
                <w:rFonts w:ascii="Segoe UI Semibold" w:eastAsia="Arial MT" w:hAnsi="Arial MT" w:cs="Arial MT"/>
                <w:b/>
                <w:color w:val="943634"/>
                <w:sz w:val="18"/>
                <w:szCs w:val="22"/>
                <w:lang w:eastAsia="en-US"/>
              </w:rPr>
              <w:t>TOTAL</w:t>
            </w:r>
            <w:r w:rsidRPr="0085419F">
              <w:rPr>
                <w:rFonts w:ascii="Segoe UI Semibold" w:eastAsia="Arial MT" w:hAnsi="Arial MT" w:cs="Arial MT"/>
                <w:b/>
                <w:color w:val="943634"/>
                <w:spacing w:val="-1"/>
                <w:sz w:val="18"/>
                <w:szCs w:val="22"/>
                <w:lang w:eastAsia="en-US"/>
              </w:rPr>
              <w:t xml:space="preserve"> </w:t>
            </w:r>
            <w:r w:rsidRPr="0085419F">
              <w:rPr>
                <w:rFonts w:ascii="Segoe UI Semibold" w:eastAsia="Arial MT" w:hAnsi="Arial MT" w:cs="Arial MT"/>
                <w:b/>
                <w:color w:val="943634"/>
                <w:sz w:val="18"/>
                <w:szCs w:val="22"/>
                <w:lang w:eastAsia="en-US"/>
              </w:rPr>
              <w:t>GASTOS</w:t>
            </w:r>
          </w:p>
        </w:tc>
        <w:tc>
          <w:tcPr>
            <w:tcW w:w="1609" w:type="dxa"/>
            <w:shd w:val="clear" w:color="auto" w:fill="F1F1F1"/>
          </w:tcPr>
          <w:p w:rsidR="0085419F" w:rsidRPr="0085419F" w:rsidRDefault="0085419F" w:rsidP="0085419F">
            <w:pPr>
              <w:autoSpaceDE w:val="0"/>
              <w:autoSpaceDN w:val="0"/>
              <w:spacing w:before="20"/>
              <w:ind w:right="226"/>
              <w:jc w:val="right"/>
              <w:rPr>
                <w:rFonts w:ascii="Segoe UI Semibold" w:eastAsia="Arial MT" w:hAnsi="Arial MT" w:cs="Arial MT"/>
                <w:b/>
                <w:sz w:val="18"/>
                <w:szCs w:val="22"/>
                <w:lang w:eastAsia="en-US"/>
              </w:rPr>
            </w:pPr>
            <w:r w:rsidRPr="0085419F">
              <w:rPr>
                <w:rFonts w:ascii="Segoe UI Semibold" w:eastAsia="Arial MT" w:hAnsi="Arial MT" w:cs="Arial MT"/>
                <w:b/>
                <w:sz w:val="18"/>
                <w:szCs w:val="22"/>
                <w:lang w:eastAsia="en-US"/>
              </w:rPr>
              <w:t>116.725.000,00</w:t>
            </w:r>
          </w:p>
        </w:tc>
        <w:tc>
          <w:tcPr>
            <w:tcW w:w="1559" w:type="dxa"/>
            <w:shd w:val="clear" w:color="auto" w:fill="F1F1F1"/>
          </w:tcPr>
          <w:p w:rsidR="0085419F" w:rsidRPr="0085419F" w:rsidRDefault="0085419F" w:rsidP="0085419F">
            <w:pPr>
              <w:autoSpaceDE w:val="0"/>
              <w:autoSpaceDN w:val="0"/>
              <w:spacing w:before="20"/>
              <w:ind w:right="248"/>
              <w:jc w:val="right"/>
              <w:rPr>
                <w:rFonts w:ascii="Segoe UI Semibold" w:eastAsia="Arial MT" w:hAnsi="Arial MT" w:cs="Arial MT"/>
                <w:b/>
                <w:sz w:val="18"/>
                <w:szCs w:val="22"/>
                <w:lang w:eastAsia="en-US"/>
              </w:rPr>
            </w:pPr>
            <w:r w:rsidRPr="0085419F">
              <w:rPr>
                <w:rFonts w:ascii="Segoe UI Semibold" w:eastAsia="Arial MT" w:hAnsi="Arial MT" w:cs="Arial MT"/>
                <w:b/>
                <w:sz w:val="18"/>
                <w:szCs w:val="22"/>
                <w:lang w:eastAsia="en-US"/>
              </w:rPr>
              <w:t>20.347.191,12</w:t>
            </w:r>
          </w:p>
        </w:tc>
        <w:tc>
          <w:tcPr>
            <w:tcW w:w="993" w:type="dxa"/>
            <w:shd w:val="clear" w:color="auto" w:fill="F2F2F2"/>
          </w:tcPr>
          <w:p w:rsidR="0085419F" w:rsidRPr="0085419F" w:rsidRDefault="0085419F" w:rsidP="0085419F">
            <w:pPr>
              <w:autoSpaceDE w:val="0"/>
              <w:autoSpaceDN w:val="0"/>
              <w:spacing w:before="20"/>
              <w:ind w:right="171"/>
              <w:jc w:val="right"/>
              <w:rPr>
                <w:rFonts w:ascii="Segoe UI Semibold" w:eastAsia="Arial MT" w:hAnsi="Arial MT" w:cs="Arial MT"/>
                <w:b/>
                <w:sz w:val="18"/>
                <w:szCs w:val="22"/>
                <w:lang w:eastAsia="en-US"/>
              </w:rPr>
            </w:pPr>
            <w:r w:rsidRPr="0085419F">
              <w:rPr>
                <w:rFonts w:ascii="Segoe UI Semibold" w:eastAsia="Arial MT" w:hAnsi="Arial MT" w:cs="Arial MT"/>
                <w:b/>
                <w:sz w:val="18"/>
                <w:szCs w:val="22"/>
                <w:lang w:eastAsia="en-US"/>
              </w:rPr>
              <w:t>17,43%</w:t>
            </w:r>
          </w:p>
        </w:tc>
        <w:tc>
          <w:tcPr>
            <w:tcW w:w="1275" w:type="dxa"/>
            <w:shd w:val="clear" w:color="auto" w:fill="F1F1F1"/>
          </w:tcPr>
          <w:p w:rsidR="0085419F" w:rsidRPr="0085419F" w:rsidRDefault="0085419F" w:rsidP="0085419F">
            <w:pPr>
              <w:autoSpaceDE w:val="0"/>
              <w:autoSpaceDN w:val="0"/>
              <w:spacing w:before="20"/>
              <w:ind w:right="79"/>
              <w:jc w:val="right"/>
              <w:rPr>
                <w:rFonts w:ascii="Segoe UI Semibold" w:eastAsia="Arial MT" w:hAnsi="Arial MT" w:cs="Arial MT"/>
                <w:b/>
                <w:sz w:val="18"/>
                <w:szCs w:val="22"/>
                <w:lang w:eastAsia="en-US"/>
              </w:rPr>
            </w:pPr>
            <w:r w:rsidRPr="0085419F">
              <w:rPr>
                <w:rFonts w:ascii="Segoe UI Semibold" w:eastAsia="Arial MT" w:hAnsi="Arial MT" w:cs="Arial MT"/>
                <w:b/>
                <w:sz w:val="18"/>
                <w:szCs w:val="22"/>
                <w:lang w:eastAsia="en-US"/>
              </w:rPr>
              <w:t>137.072.191,12</w:t>
            </w:r>
          </w:p>
        </w:tc>
        <w:tc>
          <w:tcPr>
            <w:tcW w:w="993" w:type="dxa"/>
            <w:shd w:val="clear" w:color="auto" w:fill="F1F1F1"/>
          </w:tcPr>
          <w:p w:rsidR="0085419F" w:rsidRPr="0085419F" w:rsidRDefault="0085419F" w:rsidP="0085419F">
            <w:pPr>
              <w:autoSpaceDE w:val="0"/>
              <w:autoSpaceDN w:val="0"/>
              <w:spacing w:before="20"/>
              <w:ind w:left="50" w:right="51"/>
              <w:jc w:val="right"/>
              <w:rPr>
                <w:rFonts w:ascii="Segoe UI Semibold" w:eastAsia="Arial MT" w:hAnsi="Arial MT" w:cs="Arial MT"/>
                <w:b/>
                <w:sz w:val="18"/>
                <w:szCs w:val="22"/>
                <w:lang w:eastAsia="en-US"/>
              </w:rPr>
            </w:pPr>
            <w:r w:rsidRPr="0085419F">
              <w:rPr>
                <w:rFonts w:ascii="Segoe UI Semibold" w:eastAsia="Arial MT" w:hAnsi="Arial MT" w:cs="Arial MT"/>
                <w:b/>
                <w:color w:val="943634"/>
                <w:sz w:val="18"/>
                <w:szCs w:val="22"/>
                <w:lang w:eastAsia="en-US"/>
              </w:rPr>
              <w:t>100,0%</w:t>
            </w:r>
          </w:p>
        </w:tc>
      </w:tr>
    </w:tbl>
    <w:p w:rsidR="0085419F" w:rsidRPr="0085419F" w:rsidRDefault="0085419F" w:rsidP="0085419F">
      <w:pPr>
        <w:suppressAutoHyphens/>
        <w:ind w:left="218" w:right="816" w:firstLine="708"/>
        <w:jc w:val="both"/>
        <w:rPr>
          <w:rFonts w:ascii="Arial" w:eastAsia="Lucida Sans Unicode" w:hAnsi="Arial" w:cs="Times New Roman"/>
          <w:color w:val="FF0000"/>
          <w:kern w:val="1"/>
          <w:sz w:val="22"/>
        </w:rPr>
      </w:pPr>
    </w:p>
    <w:p w:rsidR="0085419F" w:rsidRPr="0085419F" w:rsidRDefault="0085419F" w:rsidP="0085419F">
      <w:pPr>
        <w:shd w:val="clear" w:color="auto" w:fill="F2F2F2"/>
        <w:suppressAutoHyphens/>
        <w:rPr>
          <w:rFonts w:ascii="Arial" w:eastAsia="Lucida Sans Unicode" w:hAnsi="Arial" w:cs="Times New Roman"/>
          <w:b/>
          <w:kern w:val="1"/>
          <w:sz w:val="22"/>
        </w:rPr>
      </w:pPr>
      <w:r w:rsidRPr="0085419F">
        <w:rPr>
          <w:rFonts w:ascii="Arial" w:eastAsia="Lucida Sans Unicode" w:hAnsi="Arial" w:cs="Times New Roman"/>
          <w:b/>
          <w:kern w:val="1"/>
          <w:sz w:val="22"/>
        </w:rPr>
        <w:t>Obligaciones reconocidas</w:t>
      </w:r>
    </w:p>
    <w:p w:rsidR="0085419F" w:rsidRPr="0085419F" w:rsidRDefault="0085419F" w:rsidP="0085419F">
      <w:pPr>
        <w:suppressAutoHyphens/>
        <w:ind w:left="218" w:right="816" w:firstLine="708"/>
        <w:jc w:val="both"/>
        <w:rPr>
          <w:rFonts w:ascii="Arial" w:eastAsia="Lucida Sans Unicode" w:hAnsi="Arial" w:cs="Times New Roman"/>
          <w:kern w:val="1"/>
          <w:sz w:val="22"/>
        </w:rPr>
      </w:pPr>
      <w:r w:rsidRPr="0085419F">
        <w:rPr>
          <w:rFonts w:ascii="Arial" w:eastAsia="Lucida Sans Unicode" w:hAnsi="Arial" w:cs="Times New Roman"/>
          <w:kern w:val="1"/>
          <w:sz w:val="22"/>
        </w:rPr>
        <w:t>.</w:t>
      </w:r>
    </w:p>
    <w:p w:rsidR="0085419F" w:rsidRPr="0085419F" w:rsidRDefault="0085419F" w:rsidP="0085419F">
      <w:pPr>
        <w:suppressAutoHyphens/>
        <w:jc w:val="both"/>
        <w:rPr>
          <w:rFonts w:ascii="Arial" w:eastAsia="Lucida Sans Unicode" w:hAnsi="Arial" w:cs="Times New Roman"/>
          <w:kern w:val="1"/>
          <w:sz w:val="22"/>
        </w:rPr>
      </w:pPr>
      <w:r w:rsidRPr="0085419F">
        <w:rPr>
          <w:rFonts w:ascii="Arial" w:eastAsia="Lucida Sans Unicode" w:hAnsi="Arial" w:cs="Times New Roman"/>
          <w:color w:val="0C0C0C"/>
          <w:kern w:val="1"/>
          <w:sz w:val="22"/>
        </w:rPr>
        <w:t xml:space="preserve">Las obligaciones reconocidas netas ascienden al importe de </w:t>
      </w:r>
      <w:r w:rsidRPr="0085419F">
        <w:rPr>
          <w:rFonts w:ascii="Arial" w:eastAsia="Lucida Sans Unicode" w:hAnsi="Arial" w:cs="Times New Roman"/>
          <w:b/>
          <w:kern w:val="1"/>
          <w:sz w:val="22"/>
        </w:rPr>
        <w:t>87.261.123,32</w:t>
      </w:r>
      <w:r w:rsidRPr="0085419F">
        <w:rPr>
          <w:rFonts w:ascii="Arial" w:eastAsia="Lucida Sans Unicode" w:hAnsi="Arial" w:cs="Times New Roman"/>
          <w:kern w:val="1"/>
          <w:sz w:val="22"/>
        </w:rPr>
        <w:t xml:space="preserve"> </w:t>
      </w:r>
      <w:r w:rsidRPr="0085419F">
        <w:rPr>
          <w:rFonts w:ascii="Arial" w:eastAsia="Lucida Sans Unicode" w:hAnsi="Arial" w:cs="Times New Roman"/>
          <w:color w:val="0C0C0C"/>
          <w:kern w:val="1"/>
          <w:sz w:val="22"/>
        </w:rPr>
        <w:t xml:space="preserve">€ que supone el 63,66 % de los créditos definitivos. Sumando los </w:t>
      </w:r>
      <w:r w:rsidRPr="0085419F">
        <w:rPr>
          <w:rFonts w:ascii="Arial" w:eastAsia="Lucida Sans Unicode" w:hAnsi="Arial" w:cs="Times New Roman"/>
          <w:kern w:val="1"/>
          <w:sz w:val="22"/>
        </w:rPr>
        <w:t>gastos realizados en 2020 pero pendientes de aplicar al presupuesto que ascienden a 7.737.082,70 €, se alcanza un importe de 94.998.206 € que representan el 69,31% de los créditos definitivos.</w:t>
      </w:r>
    </w:p>
    <w:p w:rsidR="0085419F" w:rsidRPr="0085419F" w:rsidRDefault="0085419F" w:rsidP="0085419F">
      <w:pPr>
        <w:suppressAutoHyphens/>
        <w:jc w:val="both"/>
        <w:rPr>
          <w:rFonts w:ascii="Arial" w:eastAsia="Lucida Sans Unicode" w:hAnsi="Arial" w:cs="Times New Roman"/>
          <w:kern w:val="1"/>
          <w:sz w:val="22"/>
        </w:rPr>
      </w:pPr>
      <w:r w:rsidRPr="0085419F">
        <w:rPr>
          <w:rFonts w:ascii="Arial" w:eastAsia="Lucida Sans Unicode" w:hAnsi="Arial" w:cs="Times New Roman"/>
          <w:kern w:val="1"/>
          <w:sz w:val="22"/>
        </w:rPr>
        <w:t>La comparación entre las obligaciones reconocidas de los ejercicios 2017, 2018 y 2019, se refleja en el siguiente cuadro:</w:t>
      </w:r>
    </w:p>
    <w:p w:rsidR="0085419F" w:rsidRPr="0085419F" w:rsidRDefault="0085419F" w:rsidP="0085419F">
      <w:pPr>
        <w:suppressAutoHyphens/>
        <w:ind w:firstLine="709"/>
        <w:jc w:val="both"/>
        <w:rPr>
          <w:rFonts w:ascii="Arial" w:eastAsia="Lucida Sans Unicode" w:hAnsi="Arial" w:cs="Times New Roman"/>
          <w:kern w:val="1"/>
          <w:sz w:val="22"/>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730"/>
      </w:tblGrid>
      <w:tr w:rsidR="0085419F" w:rsidRPr="0085419F" w:rsidTr="0085419F">
        <w:tc>
          <w:tcPr>
            <w:tcW w:w="1956" w:type="dxa"/>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Ejercicio económico</w:t>
            </w:r>
          </w:p>
        </w:tc>
        <w:tc>
          <w:tcPr>
            <w:tcW w:w="1730" w:type="dxa"/>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 de ORN</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2017</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77,95%</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lastRenderedPageBreak/>
              <w:t>2018</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73,17%</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2019</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73,81%</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2020</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69,31%</w:t>
            </w:r>
          </w:p>
        </w:tc>
      </w:tr>
    </w:tbl>
    <w:p w:rsidR="0085419F" w:rsidRPr="0085419F" w:rsidRDefault="0085419F" w:rsidP="0085419F">
      <w:pPr>
        <w:suppressAutoHyphens/>
        <w:spacing w:after="120"/>
        <w:jc w:val="both"/>
        <w:rPr>
          <w:rFonts w:ascii="Arial" w:eastAsia="Lucida Sans Unicode" w:hAnsi="Arial" w:cs="Times New Roman"/>
          <w:color w:val="0C0C0C"/>
          <w:kern w:val="1"/>
          <w:sz w:val="22"/>
        </w:rPr>
      </w:pPr>
    </w:p>
    <w:p w:rsidR="0085419F" w:rsidRPr="0085419F" w:rsidRDefault="0085419F" w:rsidP="0085419F">
      <w:pPr>
        <w:shd w:val="clear" w:color="auto" w:fill="F2F2F2"/>
        <w:suppressAutoHyphens/>
        <w:spacing w:after="120"/>
        <w:jc w:val="both"/>
        <w:rPr>
          <w:rFonts w:ascii="Arial" w:eastAsia="Lucida Sans Unicode" w:hAnsi="Arial" w:cs="Times New Roman"/>
          <w:b/>
          <w:color w:val="0C0C0C"/>
          <w:kern w:val="1"/>
          <w:sz w:val="22"/>
        </w:rPr>
      </w:pPr>
      <w:r w:rsidRPr="0085419F">
        <w:rPr>
          <w:rFonts w:ascii="Arial" w:eastAsia="Lucida Sans Unicode" w:hAnsi="Arial" w:cs="Times New Roman"/>
          <w:b/>
          <w:color w:val="0C0C0C"/>
          <w:kern w:val="1"/>
          <w:sz w:val="22"/>
        </w:rPr>
        <w:t>Gastos por operaciones corrientes (</w:t>
      </w:r>
      <w:proofErr w:type="spellStart"/>
      <w:r w:rsidRPr="0085419F">
        <w:rPr>
          <w:rFonts w:ascii="Arial" w:eastAsia="Lucida Sans Unicode" w:hAnsi="Arial" w:cs="Times New Roman"/>
          <w:b/>
          <w:color w:val="0C0C0C"/>
          <w:kern w:val="1"/>
          <w:sz w:val="22"/>
        </w:rPr>
        <w:t>cap</w:t>
      </w:r>
      <w:proofErr w:type="spellEnd"/>
      <w:r w:rsidRPr="0085419F">
        <w:rPr>
          <w:rFonts w:ascii="Arial" w:eastAsia="Lucida Sans Unicode" w:hAnsi="Arial" w:cs="Times New Roman"/>
          <w:b/>
          <w:color w:val="0C0C0C"/>
          <w:kern w:val="1"/>
          <w:sz w:val="22"/>
        </w:rPr>
        <w:t xml:space="preserve"> I a </w:t>
      </w:r>
      <w:proofErr w:type="spellStart"/>
      <w:r w:rsidRPr="0085419F">
        <w:rPr>
          <w:rFonts w:ascii="Arial" w:eastAsia="Lucida Sans Unicode" w:hAnsi="Arial" w:cs="Times New Roman"/>
          <w:b/>
          <w:color w:val="0C0C0C"/>
          <w:kern w:val="1"/>
          <w:sz w:val="22"/>
        </w:rPr>
        <w:t>cap</w:t>
      </w:r>
      <w:proofErr w:type="spellEnd"/>
      <w:r w:rsidRPr="0085419F">
        <w:rPr>
          <w:rFonts w:ascii="Arial" w:eastAsia="Lucida Sans Unicode" w:hAnsi="Arial" w:cs="Times New Roman"/>
          <w:b/>
          <w:color w:val="0C0C0C"/>
          <w:kern w:val="1"/>
          <w:sz w:val="22"/>
        </w:rPr>
        <w:t xml:space="preserve"> V)</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Las obligaciones reconocidas por gastos corrientes por importe de </w:t>
      </w:r>
      <w:r w:rsidRPr="0085419F">
        <w:rPr>
          <w:rFonts w:ascii="Arial" w:eastAsia="Lucida Sans Unicode" w:hAnsi="Arial" w:cs="Times New Roman"/>
          <w:b/>
          <w:kern w:val="1"/>
          <w:sz w:val="22"/>
        </w:rPr>
        <w:t>68.583.677’42</w:t>
      </w:r>
      <w:r w:rsidRPr="0085419F">
        <w:rPr>
          <w:rFonts w:ascii="Arial" w:eastAsia="Lucida Sans Unicode" w:hAnsi="Arial" w:cs="Arial"/>
          <w:b/>
          <w:kern w:val="1"/>
          <w:sz w:val="22"/>
          <w:szCs w:val="22"/>
        </w:rPr>
        <w:t>€</w:t>
      </w:r>
      <w:r w:rsidRPr="0085419F">
        <w:rPr>
          <w:rFonts w:ascii="Arial" w:eastAsia="Lucida Sans Unicode" w:hAnsi="Arial" w:cs="Arial"/>
          <w:kern w:val="1"/>
          <w:sz w:val="22"/>
          <w:szCs w:val="22"/>
        </w:rPr>
        <w:t xml:space="preserve"> disminuyen un 10,90% en 2020 en relación a las de 2019 que contrasta con el aumento del 25’83% en 2019 respecto a los de 2018,  y la disminución del 2018  en un 15,43% respecto de los de 2017.</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De ellos cabe destacar la variación en gastos financieros corrientes (</w:t>
      </w:r>
      <w:proofErr w:type="spellStart"/>
      <w:r w:rsidRPr="0085419F">
        <w:rPr>
          <w:rFonts w:ascii="Arial" w:eastAsia="Lucida Sans Unicode" w:hAnsi="Arial" w:cs="Arial"/>
          <w:kern w:val="1"/>
          <w:sz w:val="22"/>
          <w:szCs w:val="22"/>
        </w:rPr>
        <w:t>cap</w:t>
      </w:r>
      <w:proofErr w:type="spellEnd"/>
      <w:r w:rsidRPr="0085419F">
        <w:rPr>
          <w:rFonts w:ascii="Arial" w:eastAsia="Lucida Sans Unicode" w:hAnsi="Arial" w:cs="Arial"/>
          <w:kern w:val="1"/>
          <w:sz w:val="22"/>
          <w:szCs w:val="22"/>
        </w:rPr>
        <w:t xml:space="preserve"> III) que tiene obligaciones reconocidas por 179.104,47€ y disminuyen con respecto a las de 2019 del mismo capítulo por importe de 1.191.007,97€ en un 84,96% debido a la amortización del total  la deuda vigente que se produjo en el ejercicio 2020.</w:t>
      </w:r>
    </w:p>
    <w:p w:rsidR="0085419F" w:rsidRPr="0085419F" w:rsidRDefault="0085419F" w:rsidP="0085419F">
      <w:pPr>
        <w:shd w:val="clear" w:color="auto" w:fill="F2F2F2"/>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Gastos por Operaciones</w:t>
      </w:r>
      <w:r w:rsidRPr="0085419F">
        <w:rPr>
          <w:rFonts w:ascii="Arial" w:eastAsia="Lucida Sans Unicode" w:hAnsi="Arial" w:cs="Arial"/>
          <w:kern w:val="1"/>
          <w:sz w:val="22"/>
          <w:szCs w:val="22"/>
        </w:rPr>
        <w:t xml:space="preserve"> </w:t>
      </w:r>
      <w:r w:rsidRPr="0085419F">
        <w:rPr>
          <w:rFonts w:ascii="Arial" w:eastAsia="Lucida Sans Unicode" w:hAnsi="Arial" w:cs="Arial"/>
          <w:b/>
          <w:kern w:val="1"/>
          <w:sz w:val="22"/>
          <w:szCs w:val="22"/>
        </w:rPr>
        <w:t>de capital</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Las obligaciones reconocidas por gastos de capital fueron en 2020 (1.274.503,67€) frente a las reconocidas en 2019 (1.698.804’29€)</w:t>
      </w:r>
    </w:p>
    <w:p w:rsidR="0085419F" w:rsidRPr="0085419F" w:rsidRDefault="0085419F" w:rsidP="0085419F">
      <w:pPr>
        <w:shd w:val="clear" w:color="auto" w:fill="F2F2F2"/>
        <w:suppressAutoHyphens/>
        <w:spacing w:after="120"/>
        <w:jc w:val="both"/>
        <w:rPr>
          <w:rFonts w:ascii="Arial" w:eastAsia="Lucida Sans Unicode" w:hAnsi="Arial" w:cs="Arial"/>
          <w:b/>
          <w:kern w:val="1"/>
          <w:sz w:val="22"/>
          <w:szCs w:val="22"/>
        </w:rPr>
      </w:pPr>
      <w:r w:rsidRPr="0085419F">
        <w:rPr>
          <w:rFonts w:ascii="Arial" w:eastAsia="Lucida Sans Unicode" w:hAnsi="Arial" w:cs="Arial"/>
          <w:b/>
          <w:kern w:val="1"/>
          <w:sz w:val="22"/>
          <w:szCs w:val="22"/>
        </w:rPr>
        <w:t xml:space="preserve">Gastos por operaciones Financieras </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Las obligaciones reconocidas por Gastos Financieros aumentan en un 484,14% respecto al 2019 debido a la amortización del total  la deuda vigente.</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hd w:val="clear" w:color="auto" w:fill="F2DBDB"/>
        <w:suppressAutoHyphens/>
        <w:spacing w:after="120"/>
        <w:ind w:firstLine="709"/>
        <w:jc w:val="both"/>
        <w:rPr>
          <w:rFonts w:ascii="Arial" w:eastAsia="Lucida Sans Unicode" w:hAnsi="Arial" w:cs="Times New Roman"/>
          <w:b/>
          <w:color w:val="0C0C0C"/>
          <w:kern w:val="1"/>
          <w:sz w:val="22"/>
        </w:rPr>
      </w:pPr>
      <w:r w:rsidRPr="0085419F">
        <w:rPr>
          <w:rFonts w:ascii="Arial" w:eastAsia="Lucida Sans Unicode" w:hAnsi="Arial" w:cs="Times New Roman"/>
          <w:b/>
          <w:color w:val="0C0C0C"/>
          <w:kern w:val="1"/>
          <w:sz w:val="22"/>
        </w:rPr>
        <w:t>9.2 DEL PRESUPUESTO DE INGRESOS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Los derechos reconocidos del estado de ingresos se cuantifican en </w:t>
      </w:r>
      <w:r w:rsidRPr="0085419F">
        <w:rPr>
          <w:rFonts w:ascii="Arial" w:eastAsia="Lucida Sans Unicode" w:hAnsi="Arial" w:cs="Times New Roman"/>
          <w:b/>
          <w:kern w:val="1"/>
          <w:sz w:val="22"/>
        </w:rPr>
        <w:t>112.860.229,65€</w:t>
      </w:r>
      <w:r w:rsidRPr="0085419F">
        <w:rPr>
          <w:rFonts w:ascii="Arial" w:eastAsia="Lucida Sans Unicode" w:hAnsi="Arial" w:cs="Times New Roman"/>
          <w:kern w:val="1"/>
          <w:sz w:val="22"/>
        </w:rPr>
        <w:t xml:space="preserve"> que representan el </w:t>
      </w:r>
      <w:r w:rsidRPr="0085419F">
        <w:rPr>
          <w:rFonts w:ascii="Arial" w:eastAsia="Lucida Sans Unicode" w:hAnsi="Arial" w:cs="Times New Roman"/>
          <w:b/>
          <w:kern w:val="1"/>
          <w:sz w:val="22"/>
        </w:rPr>
        <w:t>82,34%</w:t>
      </w:r>
      <w:r w:rsidRPr="0085419F">
        <w:rPr>
          <w:rFonts w:ascii="Arial" w:eastAsia="Lucida Sans Unicode" w:hAnsi="Arial" w:cs="Times New Roman"/>
          <w:kern w:val="1"/>
          <w:sz w:val="22"/>
        </w:rPr>
        <w:t xml:space="preserve">  sobre los créditos definitivos y el 96,69% sobre los créditos iniciales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El resumen por capítulos es el siguiente: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noProof/>
          <w:kern w:val="1"/>
          <w:sz w:val="22"/>
        </w:rPr>
        <w:drawing>
          <wp:inline distT="0" distB="0" distL="0" distR="0">
            <wp:extent cx="5391150" cy="2847975"/>
            <wp:effectExtent l="0" t="0" r="0" b="9525"/>
            <wp:docPr id="53" name="Imagen 53" descr="LIQUIDACIÓN INGRESOS CORRIENTES RESUMEN POR CAPÍTULO corregido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IQUIDACIÓN INGRESOS CORRIENTES RESUMEN POR CAPÍTULO corregido_page-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847975"/>
                    </a:xfrm>
                    <a:prstGeom prst="rect">
                      <a:avLst/>
                    </a:prstGeom>
                    <a:no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lastRenderedPageBreak/>
        <w:t xml:space="preserve">Los derechos reconocidos en la liquidación de 2020 </w:t>
      </w:r>
      <w:r w:rsidRPr="0085419F">
        <w:rPr>
          <w:rFonts w:ascii="Arial" w:eastAsia="Lucida Sans Unicode" w:hAnsi="Arial" w:cs="Times New Roman"/>
          <w:b/>
          <w:kern w:val="1"/>
          <w:sz w:val="22"/>
        </w:rPr>
        <w:t>aumentan en un 5,33</w:t>
      </w:r>
      <w:r w:rsidRPr="0085419F">
        <w:rPr>
          <w:rFonts w:ascii="Arial" w:eastAsia="Lucida Sans Unicode" w:hAnsi="Arial" w:cs="Times New Roman"/>
          <w:kern w:val="1"/>
          <w:sz w:val="22"/>
        </w:rPr>
        <w:t xml:space="preserve"> con respecto a los reconocidos en el 2019 que ya incrementaron con respecto al 2018 en un 20,31%.</w:t>
      </w:r>
      <w:r w:rsidRPr="0085419F">
        <w:rPr>
          <w:rFonts w:ascii="Arial" w:eastAsia="Lucida Sans Unicode" w:hAnsi="Arial" w:cs="Times New Roman"/>
          <w:kern w:val="1"/>
          <w:sz w:val="22"/>
        </w:rPr>
        <w:tab/>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La comparación entre el porcentaje los derechos reconocidos respecto a los créditos definitivos del ejercicio 2017, 2018 y 2019 es la siguiente:</w:t>
      </w:r>
    </w:p>
    <w:p w:rsidR="0085419F" w:rsidRPr="0085419F" w:rsidRDefault="0085419F" w:rsidP="0085419F">
      <w:pPr>
        <w:suppressAutoHyphens/>
        <w:spacing w:after="120"/>
        <w:jc w:val="both"/>
        <w:rPr>
          <w:rFonts w:ascii="Arial" w:eastAsia="Lucida Sans Unicode" w:hAnsi="Arial" w:cs="Times New Roman"/>
          <w:kern w:val="1"/>
          <w:sz w:val="22"/>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730"/>
      </w:tblGrid>
      <w:tr w:rsidR="0085419F" w:rsidRPr="0085419F" w:rsidTr="0085419F">
        <w:tc>
          <w:tcPr>
            <w:tcW w:w="1956" w:type="dxa"/>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Ejercicio económico</w:t>
            </w:r>
          </w:p>
        </w:tc>
        <w:tc>
          <w:tcPr>
            <w:tcW w:w="1730" w:type="dxa"/>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 de DRN</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2017</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78,87%</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2018</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89,37%</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2019</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93,85%</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2020</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18"/>
                <w:szCs w:val="18"/>
              </w:rPr>
            </w:pPr>
            <w:r w:rsidRPr="0085419F">
              <w:rPr>
                <w:rFonts w:ascii="Arial" w:eastAsia="Lucida Sans Unicode" w:hAnsi="Arial" w:cs="Times New Roman"/>
                <w:kern w:val="1"/>
                <w:sz w:val="18"/>
                <w:szCs w:val="18"/>
              </w:rPr>
              <w:t>82,34 %</w:t>
            </w:r>
          </w:p>
        </w:tc>
      </w:tr>
    </w:tbl>
    <w:p w:rsidR="0085419F" w:rsidRPr="0085419F" w:rsidRDefault="0085419F" w:rsidP="0085419F">
      <w:pPr>
        <w:suppressAutoHyphens/>
        <w:spacing w:after="120"/>
        <w:jc w:val="both"/>
        <w:rPr>
          <w:rFonts w:ascii="Arial" w:eastAsia="Lucida Sans Unicode" w:hAnsi="Arial" w:cs="Times New Roman"/>
          <w:kern w:val="1"/>
          <w:sz w:val="22"/>
        </w:rPr>
      </w:pPr>
    </w:p>
    <w:p w:rsidR="0085419F" w:rsidRPr="0085419F" w:rsidRDefault="0085419F" w:rsidP="0085419F">
      <w:pPr>
        <w:shd w:val="clear" w:color="auto" w:fill="F2DBDB"/>
        <w:suppressAutoHyphens/>
        <w:spacing w:after="120"/>
        <w:ind w:firstLine="709"/>
        <w:jc w:val="both"/>
        <w:rPr>
          <w:rFonts w:ascii="Arial" w:eastAsia="Lucida Sans Unicode" w:hAnsi="Arial" w:cs="Times New Roman"/>
          <w:b/>
          <w:color w:val="0C0C0C"/>
          <w:kern w:val="1"/>
          <w:sz w:val="22"/>
        </w:rPr>
      </w:pPr>
      <w:r w:rsidRPr="0085419F">
        <w:rPr>
          <w:rFonts w:ascii="Arial" w:eastAsia="Lucida Sans Unicode" w:hAnsi="Arial" w:cs="Times New Roman"/>
          <w:b/>
          <w:color w:val="0C0C0C"/>
          <w:kern w:val="1"/>
          <w:sz w:val="22"/>
        </w:rPr>
        <w:t>9.3. MAGNITUDES MÁS SIGNIFICATIVAS</w:t>
      </w:r>
      <w:r w:rsidRPr="0085419F">
        <w:rPr>
          <w:rFonts w:ascii="Arial" w:eastAsia="Lucida Sans Unicode" w:hAnsi="Arial" w:cs="Times New Roman"/>
          <w:kern w:val="1"/>
          <w:sz w:val="22"/>
        </w:rPr>
        <w:tab/>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Estas magnitudes, que el propio RDL 2/2004, TRLRHL y el Real Decreto presupuestario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500/90 vinculan muy directamente al Presupuesto, y en concreto a su liquidación, aparecen con un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contenido mucho más amplio, ya que, sobre todo en el remanente de tesorería, se integran no sólo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aspectos</w:t>
      </w:r>
      <w:r w:rsidRPr="0085419F">
        <w:rPr>
          <w:rFonts w:ascii="Arial" w:eastAsia="Lucida Sans Unicode" w:hAnsi="Arial" w:cs="Times New Roman"/>
          <w:spacing w:val="25"/>
          <w:kern w:val="1"/>
          <w:sz w:val="22"/>
        </w:rPr>
        <w:t xml:space="preserve"> </w:t>
      </w:r>
      <w:r w:rsidRPr="0085419F">
        <w:rPr>
          <w:rFonts w:ascii="Arial" w:eastAsia="Lucida Sans Unicode" w:hAnsi="Arial" w:cs="Times New Roman"/>
          <w:kern w:val="1"/>
          <w:sz w:val="22"/>
        </w:rPr>
        <w:t>presupuestarios</w:t>
      </w:r>
      <w:r w:rsidRPr="0085419F">
        <w:rPr>
          <w:rFonts w:ascii="Arial" w:eastAsia="Lucida Sans Unicode" w:hAnsi="Arial" w:cs="Times New Roman"/>
          <w:spacing w:val="25"/>
          <w:kern w:val="1"/>
          <w:sz w:val="22"/>
        </w:rPr>
        <w:t xml:space="preserve"> </w:t>
      </w:r>
      <w:r w:rsidRPr="0085419F">
        <w:rPr>
          <w:rFonts w:ascii="Arial" w:eastAsia="Lucida Sans Unicode" w:hAnsi="Arial" w:cs="Times New Roman"/>
          <w:kern w:val="1"/>
          <w:sz w:val="22"/>
        </w:rPr>
        <w:t>(deudores</w:t>
      </w:r>
      <w:r w:rsidRPr="0085419F">
        <w:rPr>
          <w:rFonts w:ascii="Arial" w:eastAsia="Lucida Sans Unicode" w:hAnsi="Arial" w:cs="Times New Roman"/>
          <w:spacing w:val="26"/>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25"/>
          <w:kern w:val="1"/>
          <w:sz w:val="22"/>
        </w:rPr>
        <w:t xml:space="preserve"> </w:t>
      </w:r>
      <w:r w:rsidRPr="0085419F">
        <w:rPr>
          <w:rFonts w:ascii="Arial" w:eastAsia="Lucida Sans Unicode" w:hAnsi="Arial" w:cs="Times New Roman"/>
          <w:kern w:val="1"/>
          <w:sz w:val="22"/>
        </w:rPr>
        <w:t>acreedores</w:t>
      </w:r>
      <w:r w:rsidRPr="0085419F">
        <w:rPr>
          <w:rFonts w:ascii="Arial" w:eastAsia="Lucida Sans Unicode" w:hAnsi="Arial" w:cs="Times New Roman"/>
          <w:spacing w:val="26"/>
          <w:kern w:val="1"/>
          <w:sz w:val="22"/>
        </w:rPr>
        <w:t xml:space="preserve"> </w:t>
      </w:r>
      <w:r w:rsidRPr="0085419F">
        <w:rPr>
          <w:rFonts w:ascii="Arial" w:eastAsia="Lucida Sans Unicode" w:hAnsi="Arial" w:cs="Times New Roman"/>
          <w:kern w:val="1"/>
          <w:sz w:val="22"/>
        </w:rPr>
        <w:t>derivados</w:t>
      </w:r>
      <w:r w:rsidRPr="0085419F">
        <w:rPr>
          <w:rFonts w:ascii="Arial" w:eastAsia="Lucida Sans Unicode" w:hAnsi="Arial" w:cs="Times New Roman"/>
          <w:spacing w:val="25"/>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25"/>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26"/>
          <w:kern w:val="1"/>
          <w:sz w:val="22"/>
        </w:rPr>
        <w:t xml:space="preserve"> </w:t>
      </w:r>
      <w:r w:rsidRPr="0085419F">
        <w:rPr>
          <w:rFonts w:ascii="Arial" w:eastAsia="Lucida Sans Unicode" w:hAnsi="Arial" w:cs="Times New Roman"/>
          <w:kern w:val="1"/>
          <w:sz w:val="22"/>
        </w:rPr>
        <w:t>ejecución</w:t>
      </w:r>
      <w:r w:rsidRPr="0085419F">
        <w:rPr>
          <w:rFonts w:ascii="Arial" w:eastAsia="Lucida Sans Unicode" w:hAnsi="Arial" w:cs="Times New Roman"/>
          <w:spacing w:val="25"/>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26"/>
          <w:kern w:val="1"/>
          <w:sz w:val="22"/>
        </w:rPr>
        <w:t xml:space="preserve"> </w:t>
      </w:r>
      <w:r w:rsidRPr="0085419F">
        <w:rPr>
          <w:rFonts w:ascii="Arial" w:eastAsia="Lucida Sans Unicode" w:hAnsi="Arial" w:cs="Times New Roman"/>
          <w:kern w:val="1"/>
          <w:sz w:val="22"/>
        </w:rPr>
        <w:t>presupuesto)</w:t>
      </w:r>
      <w:r w:rsidRPr="0085419F">
        <w:rPr>
          <w:rFonts w:ascii="Arial" w:eastAsia="Lucida Sans Unicode" w:hAnsi="Arial" w:cs="Times New Roman"/>
          <w:spacing w:val="25"/>
          <w:kern w:val="1"/>
          <w:sz w:val="22"/>
        </w:rPr>
        <w:t xml:space="preserve"> </w:t>
      </w:r>
      <w:r w:rsidRPr="0085419F">
        <w:rPr>
          <w:rFonts w:ascii="Arial" w:eastAsia="Lucida Sans Unicode" w:hAnsi="Arial" w:cs="Times New Roman"/>
          <w:kern w:val="1"/>
          <w:sz w:val="22"/>
        </w:rPr>
        <w:t>sino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 también existe una parte del Remanente de Tesorería que se origina como consecuencia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operaciones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no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presupuestarias.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Tanto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caso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Resultado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Presupuestario</w:t>
      </w:r>
      <w:r w:rsidRPr="0085419F">
        <w:rPr>
          <w:rFonts w:ascii="Arial" w:eastAsia="Lucida Sans Unicode" w:hAnsi="Arial" w:cs="Times New Roman"/>
          <w:spacing w:val="55"/>
          <w:kern w:val="1"/>
          <w:sz w:val="22"/>
        </w:rPr>
        <w:t xml:space="preserve"> </w:t>
      </w:r>
      <w:r w:rsidRPr="0085419F">
        <w:rPr>
          <w:rFonts w:ascii="Arial" w:eastAsia="Lucida Sans Unicode" w:hAnsi="Arial" w:cs="Times New Roman"/>
          <w:kern w:val="1"/>
          <w:sz w:val="22"/>
        </w:rPr>
        <w:t>como</w:t>
      </w:r>
      <w:r w:rsidRPr="0085419F">
        <w:rPr>
          <w:rFonts w:ascii="Arial" w:eastAsia="Lucida Sans Unicode" w:hAnsi="Arial" w:cs="Times New Roman"/>
          <w:spacing w:val="56"/>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Remanente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Tesorería,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estos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no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figuran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reflejados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directamente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Contabilidad</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Ayuntamiento a través de una cuenta concreta y específica que lo recoja; sino que se van a obtener a</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partir de los datos que figuran en el conjunto de la contabilidad, ya que las distintas partidas que 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integran,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si están recogidas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 cuentas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concretas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plan contable.</w:t>
      </w:r>
    </w:p>
    <w:p w:rsidR="0085419F" w:rsidRPr="0085419F" w:rsidRDefault="0085419F" w:rsidP="0085419F">
      <w:pPr>
        <w:suppressAutoHyphens/>
        <w:spacing w:after="120"/>
        <w:rPr>
          <w:rFonts w:ascii="Arial" w:eastAsia="Lucida Sans Unicode" w:hAnsi="Arial" w:cs="Times New Roman"/>
          <w:kern w:val="1"/>
          <w:sz w:val="22"/>
        </w:rPr>
      </w:pPr>
      <w:r w:rsidRPr="0085419F">
        <w:rPr>
          <w:rFonts w:ascii="Arial" w:eastAsia="Lucida Sans Unicode" w:hAnsi="Arial" w:cs="Times New Roman"/>
          <w:kern w:val="1"/>
          <w:sz w:val="22"/>
        </w:rPr>
        <w:t>La evolución de estos datos en la ejecución presupuestaria de los últimos cuatro años en el Ayuntamiento ha sido la siguiente:</w:t>
      </w:r>
    </w:p>
    <w:p w:rsidR="0085419F" w:rsidRPr="0085419F" w:rsidRDefault="0085419F" w:rsidP="0085419F">
      <w:pPr>
        <w:suppressAutoHyphens/>
        <w:spacing w:after="120"/>
        <w:rPr>
          <w:rFonts w:ascii="Arial" w:eastAsia="Lucida Sans Unicode" w:hAnsi="Arial" w:cs="Times New Roman"/>
          <w:kern w:val="1"/>
          <w:sz w:val="22"/>
        </w:rPr>
      </w:pPr>
      <w:r w:rsidRPr="0085419F">
        <w:rPr>
          <w:rFonts w:ascii="Arial" w:eastAsia="Lucida Sans Unicode" w:hAnsi="Arial" w:cs="Times New Roman"/>
          <w:noProof/>
          <w:kern w:val="1"/>
          <w:sz w:val="22"/>
        </w:rPr>
        <w:drawing>
          <wp:inline distT="0" distB="0" distL="0" distR="0">
            <wp:extent cx="5353050" cy="1076325"/>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1076325"/>
                    </a:xfrm>
                    <a:prstGeom prst="rect">
                      <a:avLst/>
                    </a:prstGeom>
                    <a:noFill/>
                    <a:ln>
                      <a:noFill/>
                    </a:ln>
                  </pic:spPr>
                </pic:pic>
              </a:graphicData>
            </a:graphic>
          </wp:inline>
        </w:drawing>
      </w:r>
    </w:p>
    <w:p w:rsidR="0085419F" w:rsidRPr="0085419F" w:rsidRDefault="0085419F" w:rsidP="0085419F">
      <w:pPr>
        <w:suppressAutoHyphens/>
        <w:spacing w:after="120"/>
        <w:rPr>
          <w:rFonts w:ascii="Arial" w:eastAsia="Lucida Sans Unicode" w:hAnsi="Arial" w:cs="Times New Roman"/>
          <w:b/>
          <w:kern w:val="1"/>
          <w:sz w:val="22"/>
          <w:shd w:val="clear" w:color="auto" w:fill="C6D9F1"/>
        </w:rPr>
      </w:pPr>
    </w:p>
    <w:p w:rsidR="0085419F" w:rsidRPr="0085419F" w:rsidRDefault="0085419F" w:rsidP="0085419F">
      <w:pPr>
        <w:shd w:val="clear" w:color="auto" w:fill="BFBFBF"/>
        <w:suppressAutoHyphens/>
        <w:spacing w:after="120"/>
        <w:jc w:val="both"/>
        <w:rPr>
          <w:rFonts w:ascii="Arial" w:eastAsia="Lucida Sans Unicode" w:hAnsi="Arial" w:cs="Times New Roman"/>
          <w:b/>
          <w:color w:val="FFFFFF"/>
          <w:kern w:val="1"/>
          <w:sz w:val="22"/>
        </w:rPr>
      </w:pPr>
      <w:r w:rsidRPr="0085419F">
        <w:rPr>
          <w:rFonts w:ascii="Arial" w:eastAsia="Lucida Sans Unicode" w:hAnsi="Arial" w:cs="Times New Roman"/>
          <w:b/>
          <w:color w:val="FFFFFF"/>
          <w:kern w:val="1"/>
          <w:sz w:val="22"/>
        </w:rPr>
        <w:t>RESULTADO PRESUPUESTARIO</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El resultado presupuestario, de acuerdo con lo dispuesto en el artículo 96 del RD 500/1990, viene determinado por la diferencia entre los derechos presupuestarios liquidados y las obligaciones presupuestarias reconocidas durante el ejercicio, tomados unos y otros por sus valores netos, es decir, una vez deducidos los derechos y las obligaciones que por cualquier motivo, hubieran sido anuladas.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El Resultado Presupuestario representa en qué medida los Derechos Reconocidos en el ejercicio han sido suficientes para cubrir las Obligaciones del mismo periodo. En </w:t>
      </w:r>
      <w:r w:rsidRPr="0085419F">
        <w:rPr>
          <w:rFonts w:ascii="Arial" w:eastAsia="Lucida Sans Unicode" w:hAnsi="Arial" w:cs="Times New Roman"/>
          <w:kern w:val="1"/>
          <w:sz w:val="22"/>
        </w:rPr>
        <w:lastRenderedPageBreak/>
        <w:t>definitiva, muestra si los Derechos han sido mayores (superávit), menores (déficit) o iguales (equilibrio) que las Obligaciones del ejercicio.</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Se ha definido el Resultado Presupuestario como la diferencia entre los derechos reconocidos y las obligaciones reconocidas; sobre el Resultado Presupuestario, así calculado procede realizar los ajustes en cuanto a las obligaciones reconocidas financiadas con remanente líquido de tesorería para gastos generales, incrementando el resultado presupuestario en dicha cantidad, procede igualmente incrementar el resultado presupuestario en el importe de las obligaciones reconocidas financiadas con recursos afectados, en los que no se ha llegado a reconocer el derecho de cobro (desviaciones de financiación negativas), procede igualmente disminuir el resultado presupuestario con los derechos reconocidos afectados a la realización de gastos en los que no se ha llegado a reconocer la obligación (desviaciones de financiación positivas).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ab/>
        <w:t xml:space="preserve">El Resultado Presupuestario así calculado sería el siguiente: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noProof/>
          <w:kern w:val="1"/>
          <w:sz w:val="22"/>
        </w:rPr>
        <w:drawing>
          <wp:inline distT="0" distB="0" distL="0" distR="0">
            <wp:extent cx="5400675" cy="2400300"/>
            <wp:effectExtent l="0" t="0" r="9525" b="0"/>
            <wp:docPr id="51" name="Imagen 51" descr="Resultado Presupuestario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ultado Presupuestario_page-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400300"/>
                    </a:xfrm>
                    <a:prstGeom prst="rect">
                      <a:avLst/>
                    </a:prstGeom>
                    <a:no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Del concepto de resultado Presupuestario se deducen las características que lo configuran:</w:t>
      </w:r>
    </w:p>
    <w:p w:rsidR="0085419F" w:rsidRPr="0085419F" w:rsidRDefault="0085419F" w:rsidP="0085419F">
      <w:pPr>
        <w:widowControl/>
        <w:numPr>
          <w:ilvl w:val="0"/>
          <w:numId w:val="18"/>
        </w:num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Se limita al Presupuesto de la Entidad, comparando el presupuesto de ingresos con el presupuesto de gastos.</w:t>
      </w:r>
    </w:p>
    <w:p w:rsidR="0085419F" w:rsidRPr="0085419F" w:rsidRDefault="0085419F" w:rsidP="0085419F">
      <w:pPr>
        <w:widowControl/>
        <w:numPr>
          <w:ilvl w:val="0"/>
          <w:numId w:val="18"/>
        </w:num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Se refiere a un ejercicio concreto, el ejercicio presupuestario correspondiente.</w:t>
      </w:r>
    </w:p>
    <w:p w:rsidR="0085419F" w:rsidRPr="0085419F" w:rsidRDefault="0085419F" w:rsidP="0085419F">
      <w:pPr>
        <w:widowControl/>
        <w:numPr>
          <w:ilvl w:val="0"/>
          <w:numId w:val="18"/>
        </w:num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Se trata de una magnitud flujo, en el sentido de que compara los ingresos y gastos realizados durante un período de tiempo (el del ejercicio presupuestario que en este caso es el 2020).</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Representa en qué medida los ingresos presupuestarios del ejercicio han sido suficientes para cubrir los gastos presupuestarios del mismo período, es decir, en qué medida los derechos presupuestarios han sido suficientes para financiar las obligaciones de la misma naturaleza.</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En la liquidación del Presupuesto del año 2020 el resultado presupuestario antes de ajustes </w:t>
      </w:r>
      <w:r w:rsidRPr="0085419F">
        <w:rPr>
          <w:rFonts w:ascii="Arial" w:eastAsia="Lucida Sans Unicode" w:hAnsi="Arial" w:cs="Times New Roman"/>
          <w:b/>
          <w:kern w:val="1"/>
          <w:sz w:val="22"/>
        </w:rPr>
        <w:t>es positivo, se cifra en 25.599.106,33 €;</w:t>
      </w:r>
      <w:r w:rsidRPr="0085419F">
        <w:rPr>
          <w:rFonts w:ascii="Arial" w:eastAsia="Lucida Sans Unicode" w:hAnsi="Arial" w:cs="Times New Roman"/>
          <w:kern w:val="1"/>
          <w:sz w:val="22"/>
        </w:rPr>
        <w:t xml:space="preserve"> lo que pone de manifiesto que, las obligaciones reconocidas netas, los gastos, han sido inferiores a los derechos reconocidos netos, los ingresos, generando una margen elevado.</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lastRenderedPageBreak/>
        <w:t xml:space="preserve">El resultado ajustado ha sido </w:t>
      </w:r>
      <w:r w:rsidRPr="0085419F">
        <w:rPr>
          <w:rFonts w:ascii="Arial" w:eastAsia="Lucida Sans Unicode" w:hAnsi="Arial" w:cs="Times New Roman"/>
          <w:b/>
          <w:kern w:val="1"/>
          <w:sz w:val="22"/>
        </w:rPr>
        <w:t xml:space="preserve">también positivo, por importe de 27.773 .989,04 €; </w:t>
      </w:r>
      <w:r w:rsidRPr="0085419F">
        <w:rPr>
          <w:rFonts w:ascii="Arial" w:eastAsia="Lucida Sans Unicode" w:hAnsi="Arial" w:cs="Times New Roman"/>
          <w:kern w:val="1"/>
          <w:sz w:val="22"/>
        </w:rPr>
        <w:t>es decir, tras los ajustes legales realizados sobre el resultado presupuestario, y en consecuencia, analizando la gestión presupuestaria generada por los recursos directos del ejercicio 2020, se ha producido un superávit presupuestario, aspecto que es concordante con lo analizado anteriormente.</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Los ajustes realizados al resultado presupuestario son los siguientes: ajuste positivo por las desviaciones de financiación anuales negativas de 7.598,13 €, ajuste negativo por las desviaciones de financiación positivas de -12.777.430,11€, y un ajuste positivo por los gastos financiados con RTGG de 14.944.714,69 € que da un saldo de +2.174.882,71</w:t>
      </w:r>
    </w:p>
    <w:p w:rsidR="0085419F" w:rsidRPr="0085419F" w:rsidRDefault="0085419F" w:rsidP="0085419F">
      <w:pPr>
        <w:suppressAutoHyphens/>
        <w:spacing w:after="120"/>
        <w:rPr>
          <w:rFonts w:ascii="Arial" w:eastAsia="Lucida Sans Unicode" w:hAnsi="Arial" w:cs="Times New Roman"/>
          <w:kern w:val="1"/>
          <w:sz w:val="22"/>
        </w:rPr>
      </w:pPr>
      <w:r w:rsidRPr="0085419F">
        <w:rPr>
          <w:rFonts w:ascii="Arial" w:eastAsia="Lucida Sans Unicode" w:hAnsi="Arial" w:cs="Times New Roman"/>
          <w:kern w:val="1"/>
          <w:sz w:val="22"/>
        </w:rPr>
        <w:t>Dicho</w:t>
      </w:r>
      <w:r w:rsidRPr="0085419F">
        <w:rPr>
          <w:rFonts w:ascii="Arial" w:eastAsia="Lucida Sans Unicode" w:hAnsi="Arial" w:cs="Times New Roman"/>
          <w:spacing w:val="-5"/>
          <w:kern w:val="1"/>
          <w:sz w:val="22"/>
        </w:rPr>
        <w:t xml:space="preserve"> </w:t>
      </w:r>
      <w:r w:rsidRPr="0085419F">
        <w:rPr>
          <w:rFonts w:ascii="Arial" w:eastAsia="Lucida Sans Unicode" w:hAnsi="Arial" w:cs="Times New Roman"/>
          <w:kern w:val="1"/>
          <w:sz w:val="22"/>
        </w:rPr>
        <w:t>lo</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cual</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se</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analizan</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distintos</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puntos</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relevantes</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expediente</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4"/>
          <w:kern w:val="1"/>
          <w:sz w:val="22"/>
        </w:rPr>
        <w:t xml:space="preserve"> </w:t>
      </w:r>
      <w:r w:rsidRPr="0085419F">
        <w:rPr>
          <w:rFonts w:ascii="Arial" w:eastAsia="Lucida Sans Unicode" w:hAnsi="Arial" w:cs="Times New Roman"/>
          <w:kern w:val="1"/>
          <w:sz w:val="22"/>
        </w:rPr>
        <w:t>liquidación:</w:t>
      </w:r>
    </w:p>
    <w:p w:rsidR="0085419F" w:rsidRPr="0085419F" w:rsidRDefault="0085419F" w:rsidP="0085419F">
      <w:pPr>
        <w:shd w:val="clear" w:color="auto" w:fill="BFBFBF"/>
        <w:autoSpaceDE w:val="0"/>
        <w:autoSpaceDN w:val="0"/>
        <w:ind w:right="1022"/>
        <w:outlineLvl w:val="1"/>
        <w:rPr>
          <w:rFonts w:ascii="Arial" w:eastAsia="Arial" w:hAnsi="Arial" w:cs="Arial"/>
          <w:b/>
          <w:bCs/>
          <w:color w:val="FFFFFF"/>
          <w:sz w:val="22"/>
          <w:szCs w:val="22"/>
          <w:lang w:eastAsia="en-US"/>
        </w:rPr>
      </w:pPr>
      <w:r w:rsidRPr="0085419F">
        <w:rPr>
          <w:rFonts w:ascii="Arial" w:eastAsia="Arial" w:hAnsi="Arial" w:cs="Arial"/>
          <w:b/>
          <w:bCs/>
          <w:color w:val="FFFFFF"/>
          <w:sz w:val="22"/>
          <w:szCs w:val="22"/>
          <w:lang w:eastAsia="en-US"/>
        </w:rPr>
        <w:t>Ajustes Resultado Presupuestario</w:t>
      </w:r>
    </w:p>
    <w:p w:rsidR="0085419F" w:rsidRPr="0085419F" w:rsidRDefault="0085419F" w:rsidP="0085419F">
      <w:pPr>
        <w:autoSpaceDE w:val="0"/>
        <w:autoSpaceDN w:val="0"/>
        <w:ind w:left="1069" w:right="1022"/>
        <w:outlineLvl w:val="1"/>
        <w:rPr>
          <w:rFonts w:ascii="Arial" w:eastAsia="Arial" w:hAnsi="Arial" w:cs="Arial"/>
          <w:b/>
          <w:bCs/>
          <w:sz w:val="22"/>
          <w:szCs w:val="22"/>
          <w:lang w:eastAsia="en-US"/>
        </w:rPr>
      </w:pPr>
    </w:p>
    <w:p w:rsidR="0085419F" w:rsidRPr="0085419F" w:rsidRDefault="0085419F" w:rsidP="0085419F">
      <w:pPr>
        <w:widowControl/>
        <w:numPr>
          <w:ilvl w:val="1"/>
          <w:numId w:val="13"/>
        </w:numPr>
        <w:autoSpaceDE w:val="0"/>
        <w:autoSpaceDN w:val="0"/>
        <w:ind w:right="1022"/>
        <w:jc w:val="both"/>
        <w:outlineLvl w:val="1"/>
        <w:rPr>
          <w:rFonts w:ascii="Arial" w:eastAsia="Arial" w:hAnsi="Arial" w:cs="Arial"/>
          <w:b/>
          <w:bCs/>
          <w:sz w:val="22"/>
          <w:szCs w:val="22"/>
          <w:lang w:eastAsia="en-US"/>
        </w:rPr>
      </w:pPr>
      <w:r w:rsidRPr="0085419F">
        <w:rPr>
          <w:rFonts w:ascii="Arial" w:eastAsia="Arial" w:hAnsi="Arial" w:cs="Arial"/>
          <w:b/>
          <w:bCs/>
          <w:sz w:val="22"/>
          <w:szCs w:val="22"/>
          <w:lang w:eastAsia="en-US"/>
        </w:rPr>
        <w:t xml:space="preserve">GASTOS CON FINANCIACIÓN AFECTADA </w:t>
      </w:r>
    </w:p>
    <w:p w:rsidR="0085419F" w:rsidRPr="0085419F" w:rsidRDefault="0085419F" w:rsidP="0085419F">
      <w:pPr>
        <w:autoSpaceDE w:val="0"/>
        <w:autoSpaceDN w:val="0"/>
        <w:ind w:left="786" w:right="1022"/>
        <w:outlineLvl w:val="1"/>
        <w:rPr>
          <w:rFonts w:ascii="Arial" w:eastAsia="Arial" w:hAnsi="Arial" w:cs="Arial"/>
          <w:b/>
          <w:bCs/>
          <w:sz w:val="22"/>
          <w:szCs w:val="22"/>
          <w:lang w:eastAsia="en-US"/>
        </w:rPr>
      </w:pPr>
    </w:p>
    <w:p w:rsidR="0085419F" w:rsidRPr="0085419F" w:rsidRDefault="0085419F" w:rsidP="0085419F">
      <w:pPr>
        <w:autoSpaceDE w:val="0"/>
        <w:autoSpaceDN w:val="0"/>
        <w:jc w:val="both"/>
        <w:outlineLvl w:val="1"/>
        <w:rPr>
          <w:rFonts w:ascii="Arial" w:eastAsia="Arial" w:hAnsi="Arial" w:cs="Arial"/>
          <w:bCs/>
          <w:sz w:val="22"/>
          <w:szCs w:val="22"/>
          <w:lang w:eastAsia="en-US"/>
        </w:rPr>
      </w:pPr>
      <w:r w:rsidRPr="0085419F">
        <w:rPr>
          <w:rFonts w:ascii="Arial" w:eastAsia="Arial" w:hAnsi="Arial" w:cs="Arial"/>
          <w:bCs/>
          <w:sz w:val="22"/>
          <w:szCs w:val="22"/>
          <w:lang w:eastAsia="en-US"/>
        </w:rPr>
        <w:t>A efectos de ajustar la liquidación del ejercicio presupuestario de 2020 deben calcularse las posibles desviaciones de financiación que se han producido en aquellos gastos que contaban con financiación afectada, al objeto, también, de tramitar la oportuna incorporación de remanentes de crédito.</w:t>
      </w:r>
    </w:p>
    <w:p w:rsidR="0085419F" w:rsidRPr="0085419F" w:rsidRDefault="0085419F" w:rsidP="0085419F">
      <w:pPr>
        <w:autoSpaceDE w:val="0"/>
        <w:autoSpaceDN w:val="0"/>
        <w:jc w:val="both"/>
        <w:outlineLvl w:val="1"/>
        <w:rPr>
          <w:rFonts w:ascii="Arial" w:eastAsia="Arial" w:hAnsi="Arial" w:cs="Arial"/>
          <w:b/>
          <w:bCs/>
          <w:sz w:val="22"/>
          <w:szCs w:val="22"/>
          <w:lang w:eastAsia="en-US"/>
        </w:rPr>
      </w:pPr>
      <w:r w:rsidRPr="0085419F">
        <w:rPr>
          <w:rFonts w:ascii="Arial" w:eastAsia="Arial" w:hAnsi="Arial" w:cs="Arial"/>
          <w:bCs/>
          <w:sz w:val="22"/>
          <w:szCs w:val="22"/>
          <w:lang w:eastAsia="en-US"/>
        </w:rPr>
        <w:t>Se extraen los datos del Estado de Seguimiento de los Gastos con Financiación Afectada que se incluye en el expediente de la liquidación. Todo ello con el siguiente desglose</w:t>
      </w:r>
      <w:r w:rsidRPr="0085419F">
        <w:rPr>
          <w:rFonts w:ascii="Arial" w:eastAsia="Arial" w:hAnsi="Arial" w:cs="Arial"/>
          <w:b/>
          <w:bCs/>
          <w:sz w:val="22"/>
          <w:szCs w:val="22"/>
          <w:lang w:eastAsia="en-US"/>
        </w:rPr>
        <w:t>:</w:t>
      </w:r>
    </w:p>
    <w:p w:rsidR="0085419F" w:rsidRPr="0085419F" w:rsidRDefault="0085419F" w:rsidP="0085419F">
      <w:pPr>
        <w:autoSpaceDE w:val="0"/>
        <w:autoSpaceDN w:val="0"/>
        <w:jc w:val="center"/>
        <w:outlineLvl w:val="1"/>
        <w:rPr>
          <w:rFonts w:ascii="Arial" w:eastAsia="Arial" w:hAnsi="Arial" w:cs="Arial"/>
          <w:b/>
          <w:bCs/>
          <w:sz w:val="22"/>
          <w:szCs w:val="22"/>
          <w:lang w:eastAsia="en-US"/>
        </w:rPr>
      </w:pPr>
      <w:r w:rsidRPr="0085419F">
        <w:rPr>
          <w:rFonts w:ascii="Arial" w:eastAsia="Arial" w:hAnsi="Arial" w:cs="Arial"/>
          <w:b/>
          <w:bCs/>
          <w:noProof/>
          <w:sz w:val="22"/>
          <w:szCs w:val="22"/>
          <w:lang w:eastAsia="en-US"/>
        </w:rPr>
        <w:lastRenderedPageBreak/>
        <w:drawing>
          <wp:inline distT="0" distB="0" distL="0" distR="0">
            <wp:extent cx="4181475" cy="5934075"/>
            <wp:effectExtent l="0" t="0" r="9525" b="9525"/>
            <wp:docPr id="50" name="Imagen 50" descr="Desviaciones de financiación Liquidación 2020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viaciones de financiación Liquidación 2020_page-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1475" cy="5934075"/>
                    </a:xfrm>
                    <a:prstGeom prst="rect">
                      <a:avLst/>
                    </a:prstGeom>
                    <a:noFill/>
                    <a:ln>
                      <a:noFill/>
                    </a:ln>
                  </pic:spPr>
                </pic:pic>
              </a:graphicData>
            </a:graphic>
          </wp:inline>
        </w:drawing>
      </w:r>
    </w:p>
    <w:p w:rsidR="0085419F" w:rsidRPr="0085419F" w:rsidRDefault="0085419F" w:rsidP="0085419F">
      <w:pPr>
        <w:widowControl/>
        <w:numPr>
          <w:ilvl w:val="1"/>
          <w:numId w:val="13"/>
        </w:numPr>
        <w:autoSpaceDE w:val="0"/>
        <w:autoSpaceDN w:val="0"/>
        <w:ind w:right="816"/>
        <w:jc w:val="both"/>
        <w:rPr>
          <w:rFonts w:ascii="Arial MT" w:eastAsia="Arial MT" w:hAnsi="Arial MT" w:cs="Arial MT"/>
          <w:b/>
          <w:sz w:val="22"/>
          <w:szCs w:val="22"/>
          <w:lang w:eastAsia="en-US"/>
        </w:rPr>
      </w:pPr>
      <w:r w:rsidRPr="0085419F">
        <w:rPr>
          <w:rFonts w:ascii="Arial MT" w:eastAsia="Arial MT" w:hAnsi="Arial MT" w:cs="Arial MT"/>
          <w:b/>
          <w:sz w:val="22"/>
          <w:szCs w:val="22"/>
          <w:lang w:eastAsia="en-US"/>
        </w:rPr>
        <w:t>GASTOS FINANCIADOS CON REMANENTE LÍQUIDO DE TESORERIA</w:t>
      </w:r>
    </w:p>
    <w:p w:rsidR="0085419F" w:rsidRPr="0085419F" w:rsidRDefault="0085419F" w:rsidP="0085419F">
      <w:pPr>
        <w:tabs>
          <w:tab w:val="left" w:pos="2342"/>
        </w:tabs>
        <w:autoSpaceDE w:val="0"/>
        <w:autoSpaceDN w:val="0"/>
        <w:spacing w:line="259" w:lineRule="auto"/>
        <w:jc w:val="both"/>
        <w:rPr>
          <w:rFonts w:ascii="Arial MT" w:eastAsia="Arial MT" w:hAnsi="Arial MT" w:cs="Arial MT"/>
          <w:spacing w:val="1"/>
          <w:sz w:val="22"/>
          <w:szCs w:val="22"/>
          <w:lang w:eastAsia="en-US"/>
        </w:rPr>
      </w:pPr>
      <w:r w:rsidRPr="0085419F">
        <w:rPr>
          <w:rFonts w:ascii="Arial MT" w:eastAsia="Arial MT" w:hAnsi="Arial MT" w:cs="Arial MT"/>
          <w:sz w:val="22"/>
          <w:szCs w:val="22"/>
          <w:lang w:eastAsia="en-US"/>
        </w:rPr>
        <w:t>Para</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el</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cálculo</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de</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los</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gastos</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financiados</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con</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el</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remanente</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líquido</w:t>
      </w:r>
      <w:r w:rsidRPr="0085419F">
        <w:rPr>
          <w:rFonts w:ascii="Arial MT" w:eastAsia="Arial MT" w:hAnsi="Arial MT" w:cs="Arial MT"/>
          <w:spacing w:val="55"/>
          <w:sz w:val="22"/>
          <w:szCs w:val="22"/>
          <w:lang w:eastAsia="en-US"/>
        </w:rPr>
        <w:t xml:space="preserve"> </w:t>
      </w:r>
      <w:r w:rsidRPr="0085419F">
        <w:rPr>
          <w:rFonts w:ascii="Arial MT" w:eastAsia="Arial MT" w:hAnsi="Arial MT" w:cs="Arial MT"/>
          <w:sz w:val="22"/>
          <w:szCs w:val="22"/>
          <w:lang w:eastAsia="en-US"/>
        </w:rPr>
        <w:t>de</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tesorería</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del</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año</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anterior,</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cantidad</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en</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la</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que</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hay</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que</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incrementar</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el</w:t>
      </w:r>
      <w:r w:rsidRPr="0085419F">
        <w:rPr>
          <w:rFonts w:ascii="Arial MT" w:eastAsia="Arial MT" w:hAnsi="Arial MT" w:cs="Arial MT"/>
          <w:spacing w:val="56"/>
          <w:sz w:val="22"/>
          <w:szCs w:val="22"/>
          <w:lang w:eastAsia="en-US"/>
        </w:rPr>
        <w:t xml:space="preserve"> </w:t>
      </w:r>
      <w:r w:rsidRPr="0085419F">
        <w:rPr>
          <w:rFonts w:ascii="Arial MT" w:eastAsia="Arial MT" w:hAnsi="Arial MT" w:cs="Arial MT"/>
          <w:sz w:val="22"/>
          <w:szCs w:val="22"/>
          <w:lang w:eastAsia="en-US"/>
        </w:rPr>
        <w:t>resultado</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 xml:space="preserve">presupuestario, el ajuste a aplicar en el año 2020 asciende a </w:t>
      </w:r>
      <w:r w:rsidRPr="0085419F">
        <w:rPr>
          <w:rFonts w:ascii="Arial MT" w:eastAsia="Arial MT" w:hAnsi="Arial MT" w:cs="Arial MT"/>
          <w:b/>
          <w:sz w:val="22"/>
          <w:szCs w:val="22"/>
          <w:lang w:eastAsia="en-US"/>
        </w:rPr>
        <w:t>14.944.714,69€,</w:t>
      </w:r>
      <w:r w:rsidRPr="0085419F">
        <w:rPr>
          <w:rFonts w:ascii="Arial MT" w:eastAsia="Arial MT" w:hAnsi="Arial MT" w:cs="Arial MT"/>
          <w:sz w:val="22"/>
          <w:szCs w:val="22"/>
          <w:lang w:eastAsia="en-US"/>
        </w:rPr>
        <w:t xml:space="preserve"> todo ello de</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conformidad</w:t>
      </w:r>
      <w:r w:rsidRPr="0085419F">
        <w:rPr>
          <w:rFonts w:ascii="Arial MT" w:eastAsia="Arial MT" w:hAnsi="Arial MT" w:cs="Arial MT"/>
          <w:spacing w:val="-2"/>
          <w:sz w:val="22"/>
          <w:szCs w:val="22"/>
          <w:lang w:eastAsia="en-US"/>
        </w:rPr>
        <w:t xml:space="preserve"> </w:t>
      </w:r>
      <w:r w:rsidRPr="0085419F">
        <w:rPr>
          <w:rFonts w:ascii="Arial MT" w:eastAsia="Arial MT" w:hAnsi="Arial MT" w:cs="Arial MT"/>
          <w:sz w:val="22"/>
          <w:szCs w:val="22"/>
          <w:lang w:eastAsia="en-US"/>
        </w:rPr>
        <w:t>con el siguiente</w:t>
      </w:r>
      <w:r w:rsidRPr="0085419F">
        <w:rPr>
          <w:rFonts w:ascii="Arial MT" w:eastAsia="Arial MT" w:hAnsi="Arial MT" w:cs="Arial MT"/>
          <w:spacing w:val="-1"/>
          <w:sz w:val="22"/>
          <w:szCs w:val="22"/>
          <w:lang w:eastAsia="en-US"/>
        </w:rPr>
        <w:t xml:space="preserve"> </w:t>
      </w:r>
      <w:r w:rsidRPr="0085419F">
        <w:rPr>
          <w:rFonts w:ascii="Arial MT" w:eastAsia="Arial MT" w:hAnsi="Arial MT" w:cs="Arial MT"/>
          <w:sz w:val="22"/>
          <w:szCs w:val="22"/>
          <w:lang w:eastAsia="en-US"/>
        </w:rPr>
        <w:t xml:space="preserve">detalle: </w:t>
      </w:r>
    </w:p>
    <w:p w:rsidR="0085419F" w:rsidRPr="0085419F" w:rsidRDefault="0085419F" w:rsidP="0085419F">
      <w:pPr>
        <w:suppressAutoHyphens/>
        <w:spacing w:before="6" w:after="120"/>
        <w:rPr>
          <w:rFonts w:ascii="Arial" w:eastAsia="Lucida Sans Unicode" w:hAnsi="Arial" w:cs="Times New Roman"/>
          <w:kern w:val="1"/>
          <w:sz w:val="22"/>
          <w:szCs w:val="22"/>
        </w:rPr>
      </w:pPr>
    </w:p>
    <w:tbl>
      <w:tblPr>
        <w:tblW w:w="9019" w:type="dxa"/>
        <w:tblInd w:w="55" w:type="dxa"/>
        <w:tblCellMar>
          <w:left w:w="70" w:type="dxa"/>
          <w:right w:w="70" w:type="dxa"/>
        </w:tblCellMar>
        <w:tblLook w:val="04A0" w:firstRow="1" w:lastRow="0" w:firstColumn="1" w:lastColumn="0" w:noHBand="0" w:noVBand="1"/>
      </w:tblPr>
      <w:tblGrid>
        <w:gridCol w:w="5544"/>
        <w:gridCol w:w="2126"/>
        <w:gridCol w:w="185"/>
        <w:gridCol w:w="1164"/>
      </w:tblGrid>
      <w:tr w:rsidR="0085419F" w:rsidRPr="0085419F" w:rsidTr="0085419F">
        <w:trPr>
          <w:trHeight w:val="264"/>
        </w:trPr>
        <w:tc>
          <w:tcPr>
            <w:tcW w:w="5544" w:type="dxa"/>
            <w:tcBorders>
              <w:top w:val="single" w:sz="4" w:space="0" w:color="000000"/>
              <w:left w:val="single" w:sz="4" w:space="0" w:color="000000"/>
              <w:bottom w:val="single" w:sz="4" w:space="0" w:color="000000"/>
              <w:right w:val="single" w:sz="4" w:space="0" w:color="000000"/>
            </w:tcBorders>
            <w:shd w:val="clear" w:color="FF8080" w:fill="F7A19A"/>
            <w:noWrap/>
            <w:vAlign w:val="bottom"/>
          </w:tcPr>
          <w:p w:rsidR="0085419F" w:rsidRPr="0085419F" w:rsidRDefault="0085419F" w:rsidP="0085419F">
            <w:pPr>
              <w:widowControl/>
              <w:jc w:val="center"/>
              <w:rPr>
                <w:rFonts w:ascii="Arial" w:hAnsi="Arial" w:cs="Arial"/>
                <w:b/>
                <w:bCs/>
                <w:sz w:val="16"/>
                <w:szCs w:val="16"/>
                <w:lang w:val="es-ES_tradnl"/>
              </w:rPr>
            </w:pPr>
            <w:r w:rsidRPr="0085419F">
              <w:rPr>
                <w:rFonts w:ascii="Arial" w:hAnsi="Arial" w:cs="Arial"/>
                <w:b/>
                <w:bCs/>
                <w:sz w:val="16"/>
                <w:szCs w:val="16"/>
                <w:lang w:val="es-ES_tradnl"/>
              </w:rPr>
              <w:t>Descripción</w:t>
            </w:r>
          </w:p>
        </w:tc>
        <w:tc>
          <w:tcPr>
            <w:tcW w:w="2126" w:type="dxa"/>
            <w:tcBorders>
              <w:top w:val="single" w:sz="4" w:space="0" w:color="000000"/>
              <w:left w:val="nil"/>
              <w:bottom w:val="single" w:sz="4" w:space="0" w:color="000000"/>
              <w:right w:val="single" w:sz="4" w:space="0" w:color="000000"/>
            </w:tcBorders>
            <w:shd w:val="clear" w:color="FF8080" w:fill="F7A19A"/>
            <w:noWrap/>
            <w:vAlign w:val="bottom"/>
          </w:tcPr>
          <w:p w:rsidR="0085419F" w:rsidRPr="0085419F" w:rsidRDefault="0085419F" w:rsidP="0085419F">
            <w:pPr>
              <w:widowControl/>
              <w:jc w:val="center"/>
              <w:rPr>
                <w:rFonts w:ascii="Arial" w:hAnsi="Arial" w:cs="Arial"/>
                <w:b/>
                <w:bCs/>
                <w:sz w:val="16"/>
                <w:szCs w:val="16"/>
                <w:lang w:val="es-ES_tradnl"/>
              </w:rPr>
            </w:pPr>
            <w:r w:rsidRPr="0085419F">
              <w:rPr>
                <w:rFonts w:ascii="Arial" w:hAnsi="Arial" w:cs="Arial"/>
                <w:b/>
                <w:bCs/>
                <w:sz w:val="16"/>
                <w:szCs w:val="16"/>
                <w:lang w:val="es-ES_tradnl"/>
              </w:rPr>
              <w:t>Destino</w:t>
            </w:r>
          </w:p>
        </w:tc>
        <w:tc>
          <w:tcPr>
            <w:tcW w:w="185" w:type="dxa"/>
            <w:tcBorders>
              <w:top w:val="single" w:sz="4" w:space="0" w:color="000000"/>
              <w:left w:val="nil"/>
              <w:bottom w:val="single" w:sz="4" w:space="0" w:color="000000"/>
              <w:right w:val="single" w:sz="4" w:space="0" w:color="000000"/>
            </w:tcBorders>
            <w:shd w:val="clear" w:color="FF8080" w:fill="F7A19A"/>
            <w:noWrap/>
            <w:vAlign w:val="bottom"/>
          </w:tcPr>
          <w:p w:rsidR="0085419F" w:rsidRPr="0085419F" w:rsidRDefault="0085419F" w:rsidP="0085419F">
            <w:pPr>
              <w:widowControl/>
              <w:jc w:val="center"/>
              <w:rPr>
                <w:rFonts w:ascii="Arial" w:hAnsi="Arial" w:cs="Arial"/>
                <w:b/>
                <w:bCs/>
                <w:sz w:val="16"/>
                <w:szCs w:val="16"/>
                <w:lang w:val="es-ES_tradnl"/>
              </w:rPr>
            </w:pPr>
            <w:r w:rsidRPr="0085419F">
              <w:rPr>
                <w:rFonts w:ascii="Arial" w:hAnsi="Arial" w:cs="Arial"/>
                <w:b/>
                <w:bCs/>
                <w:sz w:val="16"/>
                <w:szCs w:val="16"/>
                <w:lang w:val="es-ES_tradnl"/>
              </w:rPr>
              <w:t> </w:t>
            </w:r>
          </w:p>
        </w:tc>
        <w:tc>
          <w:tcPr>
            <w:tcW w:w="1164" w:type="dxa"/>
            <w:tcBorders>
              <w:top w:val="single" w:sz="4" w:space="0" w:color="000000"/>
              <w:left w:val="nil"/>
              <w:bottom w:val="single" w:sz="4" w:space="0" w:color="000000"/>
              <w:right w:val="single" w:sz="4" w:space="0" w:color="000000"/>
            </w:tcBorders>
            <w:shd w:val="clear" w:color="FF8080" w:fill="F7A19A"/>
            <w:noWrap/>
            <w:vAlign w:val="bottom"/>
          </w:tcPr>
          <w:p w:rsidR="0085419F" w:rsidRPr="0085419F" w:rsidRDefault="0085419F" w:rsidP="0085419F">
            <w:pPr>
              <w:widowControl/>
              <w:jc w:val="center"/>
              <w:rPr>
                <w:rFonts w:ascii="Arial" w:hAnsi="Arial" w:cs="Arial"/>
                <w:b/>
                <w:bCs/>
                <w:sz w:val="16"/>
                <w:szCs w:val="16"/>
                <w:lang w:val="es-ES_tradnl"/>
              </w:rPr>
            </w:pPr>
            <w:r w:rsidRPr="0085419F">
              <w:rPr>
                <w:rFonts w:ascii="Arial" w:hAnsi="Arial" w:cs="Arial"/>
                <w:b/>
                <w:bCs/>
                <w:sz w:val="16"/>
                <w:szCs w:val="16"/>
                <w:lang w:val="es-ES_tradnl"/>
              </w:rPr>
              <w:t>Importe</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proofErr w:type="spellStart"/>
            <w:r w:rsidRPr="0085419F">
              <w:rPr>
                <w:rFonts w:ascii="Arial" w:hAnsi="Arial" w:cs="Arial"/>
                <w:sz w:val="16"/>
                <w:szCs w:val="16"/>
                <w:lang w:val="es-ES_tradnl"/>
              </w:rPr>
              <w:t>Amortizazión</w:t>
            </w:r>
            <w:proofErr w:type="spellEnd"/>
            <w:r w:rsidRPr="0085419F">
              <w:rPr>
                <w:rFonts w:ascii="Arial" w:hAnsi="Arial" w:cs="Arial"/>
                <w:sz w:val="16"/>
                <w:szCs w:val="16"/>
                <w:lang w:val="es-ES_tradnl"/>
              </w:rPr>
              <w:t xml:space="preserve"> anticipada BBVA INVERSIONES 2004</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2</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1.181.250,00</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CAM INVERSIONES 2004</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2</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529.484,80</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xml:space="preserve">Amortización </w:t>
            </w:r>
            <w:proofErr w:type="spellStart"/>
            <w:r w:rsidRPr="0085419F">
              <w:rPr>
                <w:rFonts w:ascii="Arial" w:hAnsi="Arial" w:cs="Arial"/>
                <w:sz w:val="16"/>
                <w:szCs w:val="16"/>
                <w:lang w:val="es-ES_tradnl"/>
              </w:rPr>
              <w:t>anticiada</w:t>
            </w:r>
            <w:proofErr w:type="spellEnd"/>
            <w:r w:rsidRPr="0085419F">
              <w:rPr>
                <w:rFonts w:ascii="Arial" w:hAnsi="Arial" w:cs="Arial"/>
                <w:sz w:val="16"/>
                <w:szCs w:val="16"/>
                <w:lang w:val="es-ES_tradnl"/>
              </w:rPr>
              <w:t xml:space="preserve">  BBVA INVERSIONES 2005</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2</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741.638,07</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lastRenderedPageBreak/>
              <w:t xml:space="preserve">Amortización anticipada </w:t>
            </w:r>
            <w:proofErr w:type="spellStart"/>
            <w:r w:rsidRPr="0085419F">
              <w:rPr>
                <w:rFonts w:ascii="Arial" w:hAnsi="Arial" w:cs="Arial"/>
                <w:sz w:val="16"/>
                <w:szCs w:val="16"/>
                <w:lang w:val="es-ES_tradnl"/>
              </w:rPr>
              <w:t>préstamosCAM</w:t>
            </w:r>
            <w:proofErr w:type="spellEnd"/>
            <w:r w:rsidRPr="0085419F">
              <w:rPr>
                <w:rFonts w:ascii="Arial" w:hAnsi="Arial" w:cs="Arial"/>
                <w:sz w:val="16"/>
                <w:szCs w:val="16"/>
                <w:lang w:val="es-ES_tradnl"/>
              </w:rPr>
              <w:t xml:space="preserve"> INVERSIONES 2005</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2</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1.601.398,48</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préstamos CAM INVERSIONES 2007</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2</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150.528,29</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préstamos CAM 2008</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2</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2.475.000,00</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FFE5CA" w:fill="FCD4D1"/>
            <w:noWrap/>
            <w:vAlign w:val="bottom"/>
          </w:tcPr>
          <w:p w:rsidR="0085419F" w:rsidRPr="0085419F" w:rsidRDefault="0085419F" w:rsidP="0085419F">
            <w:pPr>
              <w:widowControl/>
              <w:jc w:val="both"/>
              <w:rPr>
                <w:rFonts w:ascii="Arial" w:hAnsi="Arial" w:cs="Arial"/>
                <w:b/>
                <w:bCs/>
                <w:sz w:val="16"/>
                <w:szCs w:val="16"/>
                <w:lang w:val="es-ES_tradnl"/>
              </w:rPr>
            </w:pPr>
            <w:r w:rsidRPr="0085419F">
              <w:rPr>
                <w:rFonts w:ascii="Arial" w:hAnsi="Arial" w:cs="Arial"/>
                <w:b/>
                <w:bCs/>
                <w:sz w:val="16"/>
                <w:szCs w:val="16"/>
                <w:lang w:val="es-ES_tradnl"/>
              </w:rPr>
              <w:t> </w:t>
            </w:r>
          </w:p>
        </w:tc>
        <w:tc>
          <w:tcPr>
            <w:tcW w:w="2126" w:type="dxa"/>
            <w:tcBorders>
              <w:top w:val="nil"/>
              <w:left w:val="nil"/>
              <w:bottom w:val="single" w:sz="4" w:space="0" w:color="000000"/>
              <w:right w:val="single" w:sz="4" w:space="0" w:color="000000"/>
            </w:tcBorders>
            <w:shd w:val="clear" w:color="FFE5CA" w:fill="FCD4D1"/>
            <w:noWrap/>
            <w:vAlign w:val="bottom"/>
          </w:tcPr>
          <w:p w:rsidR="0085419F" w:rsidRPr="0085419F" w:rsidRDefault="0085419F" w:rsidP="0085419F">
            <w:pPr>
              <w:widowControl/>
              <w:jc w:val="both"/>
              <w:rPr>
                <w:rFonts w:ascii="Arial" w:hAnsi="Arial" w:cs="Arial"/>
                <w:b/>
                <w:bCs/>
                <w:sz w:val="16"/>
                <w:szCs w:val="16"/>
                <w:lang w:val="es-ES_tradnl"/>
              </w:rPr>
            </w:pPr>
            <w:r w:rsidRPr="0085419F">
              <w:rPr>
                <w:rFonts w:ascii="Arial" w:hAnsi="Arial" w:cs="Arial"/>
                <w:b/>
                <w:bCs/>
                <w:sz w:val="16"/>
                <w:szCs w:val="16"/>
                <w:lang w:val="es-ES_tradnl"/>
              </w:rPr>
              <w:t xml:space="preserve">Total </w:t>
            </w:r>
            <w:proofErr w:type="spellStart"/>
            <w:r w:rsidRPr="0085419F">
              <w:rPr>
                <w:rFonts w:ascii="Arial" w:hAnsi="Arial" w:cs="Arial"/>
                <w:b/>
                <w:bCs/>
                <w:sz w:val="16"/>
                <w:szCs w:val="16"/>
                <w:lang w:val="es-ES_tradnl"/>
              </w:rPr>
              <w:t>amort</w:t>
            </w:r>
            <w:proofErr w:type="spellEnd"/>
            <w:r w:rsidRPr="0085419F">
              <w:rPr>
                <w:rFonts w:ascii="Arial" w:hAnsi="Arial" w:cs="Arial"/>
                <w:b/>
                <w:bCs/>
                <w:sz w:val="16"/>
                <w:szCs w:val="16"/>
                <w:lang w:val="es-ES_tradnl"/>
              </w:rPr>
              <w:t>. anticipada 2</w:t>
            </w:r>
          </w:p>
        </w:tc>
        <w:tc>
          <w:tcPr>
            <w:tcW w:w="185" w:type="dxa"/>
            <w:tcBorders>
              <w:top w:val="nil"/>
              <w:left w:val="nil"/>
              <w:bottom w:val="single" w:sz="4" w:space="0" w:color="000000"/>
              <w:right w:val="single" w:sz="4" w:space="0" w:color="000000"/>
            </w:tcBorders>
            <w:shd w:val="clear" w:color="FFE5CA" w:fill="FCD4D1"/>
            <w:noWrap/>
            <w:vAlign w:val="bottom"/>
          </w:tcPr>
          <w:p w:rsidR="0085419F" w:rsidRPr="0085419F" w:rsidRDefault="0085419F" w:rsidP="0085419F">
            <w:pPr>
              <w:widowControl/>
              <w:jc w:val="both"/>
              <w:rPr>
                <w:rFonts w:ascii="Arial" w:hAnsi="Arial" w:cs="Arial"/>
                <w:b/>
                <w:bCs/>
                <w:sz w:val="16"/>
                <w:szCs w:val="16"/>
                <w:lang w:val="es-ES_tradnl"/>
              </w:rPr>
            </w:pPr>
            <w:r w:rsidRPr="0085419F">
              <w:rPr>
                <w:rFonts w:ascii="Arial" w:hAnsi="Arial" w:cs="Arial"/>
                <w:b/>
                <w:bCs/>
                <w:sz w:val="16"/>
                <w:szCs w:val="16"/>
                <w:lang w:val="es-ES_tradnl"/>
              </w:rPr>
              <w:t> </w:t>
            </w:r>
          </w:p>
        </w:tc>
        <w:tc>
          <w:tcPr>
            <w:tcW w:w="1164" w:type="dxa"/>
            <w:tcBorders>
              <w:top w:val="nil"/>
              <w:left w:val="nil"/>
              <w:bottom w:val="single" w:sz="4" w:space="0" w:color="000000"/>
              <w:right w:val="single" w:sz="4" w:space="0" w:color="000000"/>
            </w:tcBorders>
            <w:shd w:val="clear" w:color="FFE5CA" w:fill="FCD4D1"/>
            <w:noWrap/>
            <w:vAlign w:val="bottom"/>
          </w:tcPr>
          <w:p w:rsidR="0085419F" w:rsidRPr="0085419F" w:rsidRDefault="0085419F" w:rsidP="0085419F">
            <w:pPr>
              <w:widowControl/>
              <w:jc w:val="right"/>
              <w:rPr>
                <w:rFonts w:ascii="Arial" w:hAnsi="Arial" w:cs="Arial"/>
                <w:b/>
                <w:bCs/>
                <w:sz w:val="16"/>
                <w:szCs w:val="16"/>
                <w:lang w:val="es-ES_tradnl"/>
              </w:rPr>
            </w:pPr>
            <w:r w:rsidRPr="0085419F">
              <w:rPr>
                <w:rFonts w:ascii="Arial" w:hAnsi="Arial" w:cs="Arial"/>
                <w:b/>
                <w:bCs/>
                <w:sz w:val="16"/>
                <w:szCs w:val="16"/>
                <w:lang w:val="es-ES_tradnl"/>
              </w:rPr>
              <w:t>6.679.299,64</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xml:space="preserve"> Amortización anticipada Préstamo Inversiones 2018 0182-5941-895-60231032</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1</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2.486.985,74</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xml:space="preserve">Amortización anticipada parcial préstamo Inversiones 2007 </w:t>
            </w:r>
            <w:proofErr w:type="spellStart"/>
            <w:r w:rsidRPr="0085419F">
              <w:rPr>
                <w:rFonts w:ascii="Arial" w:hAnsi="Arial" w:cs="Arial"/>
                <w:sz w:val="16"/>
                <w:szCs w:val="16"/>
                <w:lang w:val="es-ES_tradnl"/>
              </w:rPr>
              <w:t>nº</w:t>
            </w:r>
            <w:proofErr w:type="spellEnd"/>
            <w:r w:rsidRPr="0085419F">
              <w:rPr>
                <w:rFonts w:ascii="Arial" w:hAnsi="Arial" w:cs="Arial"/>
                <w:sz w:val="16"/>
                <w:szCs w:val="16"/>
                <w:lang w:val="es-ES_tradnl"/>
              </w:rPr>
              <w:t xml:space="preserve"> 807412579982</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1</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2.587.400,15</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xml:space="preserve">Amortización anticipada Préstamos Inversiones 2009 </w:t>
            </w:r>
            <w:proofErr w:type="spellStart"/>
            <w:r w:rsidRPr="0085419F">
              <w:rPr>
                <w:rFonts w:ascii="Arial" w:hAnsi="Arial" w:cs="Arial"/>
                <w:sz w:val="16"/>
                <w:szCs w:val="16"/>
                <w:lang w:val="es-ES_tradnl"/>
              </w:rPr>
              <w:t>nº</w:t>
            </w:r>
            <w:proofErr w:type="spellEnd"/>
            <w:r w:rsidRPr="0085419F">
              <w:rPr>
                <w:rFonts w:ascii="Arial" w:hAnsi="Arial" w:cs="Arial"/>
                <w:sz w:val="16"/>
                <w:szCs w:val="16"/>
                <w:lang w:val="es-ES_tradnl"/>
              </w:rPr>
              <w:t xml:space="preserve"> 1147906705</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1</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2.973.719,75</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xml:space="preserve">Amortización anticipada Préstamo Refinanciación 2000 </w:t>
            </w:r>
            <w:proofErr w:type="spellStart"/>
            <w:r w:rsidRPr="0085419F">
              <w:rPr>
                <w:rFonts w:ascii="Arial" w:hAnsi="Arial" w:cs="Arial"/>
                <w:sz w:val="16"/>
                <w:szCs w:val="16"/>
                <w:lang w:val="es-ES_tradnl"/>
              </w:rPr>
              <w:t>nº</w:t>
            </w:r>
            <w:proofErr w:type="spellEnd"/>
            <w:r w:rsidRPr="0085419F">
              <w:rPr>
                <w:rFonts w:ascii="Arial" w:hAnsi="Arial" w:cs="Arial"/>
                <w:sz w:val="16"/>
                <w:szCs w:val="16"/>
                <w:lang w:val="es-ES_tradnl"/>
              </w:rPr>
              <w:t xml:space="preserve"> 0182-5941-895-23105829</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1</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140.705,30</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préstamo BBVA Inversiones 200nº 0182-5941-895-23105748 Superávit 2019</w:t>
            </w:r>
          </w:p>
        </w:tc>
        <w:tc>
          <w:tcPr>
            <w:tcW w:w="2126"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amortización anticipada 1</w:t>
            </w:r>
          </w:p>
        </w:tc>
        <w:tc>
          <w:tcPr>
            <w:tcW w:w="185"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single" w:sz="4" w:space="0" w:color="000000"/>
              <w:right w:val="single" w:sz="4" w:space="0" w:color="000000"/>
            </w:tcBorders>
            <w:shd w:val="clear" w:color="auto" w:fill="auto"/>
            <w:noWrap/>
            <w:vAlign w:val="bottom"/>
          </w:tcPr>
          <w:p w:rsidR="0085419F" w:rsidRPr="0085419F" w:rsidRDefault="0085419F" w:rsidP="0085419F">
            <w:pPr>
              <w:widowControl/>
              <w:jc w:val="right"/>
              <w:rPr>
                <w:rFonts w:ascii="Arial" w:hAnsi="Arial" w:cs="Arial"/>
                <w:sz w:val="16"/>
                <w:szCs w:val="16"/>
                <w:lang w:val="es-ES_tradnl"/>
              </w:rPr>
            </w:pPr>
            <w:r w:rsidRPr="0085419F">
              <w:rPr>
                <w:rFonts w:ascii="Arial" w:hAnsi="Arial" w:cs="Arial"/>
                <w:sz w:val="16"/>
                <w:szCs w:val="16"/>
                <w:lang w:val="es-ES_tradnl"/>
              </w:rPr>
              <w:t>76.604,11</w:t>
            </w:r>
          </w:p>
        </w:tc>
      </w:tr>
      <w:tr w:rsidR="0085419F" w:rsidRPr="0085419F" w:rsidTr="0085419F">
        <w:trPr>
          <w:trHeight w:val="264"/>
        </w:trPr>
        <w:tc>
          <w:tcPr>
            <w:tcW w:w="5544" w:type="dxa"/>
            <w:tcBorders>
              <w:top w:val="nil"/>
              <w:left w:val="single" w:sz="4" w:space="0" w:color="000000"/>
              <w:bottom w:val="single" w:sz="4" w:space="0" w:color="000000"/>
              <w:right w:val="single" w:sz="4" w:space="0" w:color="000000"/>
            </w:tcBorders>
            <w:shd w:val="clear" w:color="FFE5CA" w:fill="FCD4D1"/>
            <w:noWrap/>
            <w:vAlign w:val="bottom"/>
          </w:tcPr>
          <w:p w:rsidR="0085419F" w:rsidRPr="0085419F" w:rsidRDefault="0085419F" w:rsidP="0085419F">
            <w:pPr>
              <w:widowControl/>
              <w:jc w:val="both"/>
              <w:rPr>
                <w:rFonts w:ascii="Arial" w:hAnsi="Arial" w:cs="Arial"/>
                <w:b/>
                <w:bCs/>
                <w:sz w:val="16"/>
                <w:szCs w:val="16"/>
                <w:lang w:val="es-ES_tradnl"/>
              </w:rPr>
            </w:pPr>
            <w:r w:rsidRPr="0085419F">
              <w:rPr>
                <w:rFonts w:ascii="Arial" w:hAnsi="Arial" w:cs="Arial"/>
                <w:b/>
                <w:bCs/>
                <w:sz w:val="16"/>
                <w:szCs w:val="16"/>
                <w:lang w:val="es-ES_tradnl"/>
              </w:rPr>
              <w:t> </w:t>
            </w:r>
          </w:p>
        </w:tc>
        <w:tc>
          <w:tcPr>
            <w:tcW w:w="2126" w:type="dxa"/>
            <w:tcBorders>
              <w:top w:val="nil"/>
              <w:left w:val="nil"/>
              <w:bottom w:val="single" w:sz="4" w:space="0" w:color="000000"/>
              <w:right w:val="single" w:sz="4" w:space="0" w:color="000000"/>
            </w:tcBorders>
            <w:shd w:val="clear" w:color="FFE5CA" w:fill="FCD4D1"/>
            <w:noWrap/>
            <w:vAlign w:val="bottom"/>
          </w:tcPr>
          <w:p w:rsidR="0085419F" w:rsidRPr="0085419F" w:rsidRDefault="0085419F" w:rsidP="0085419F">
            <w:pPr>
              <w:widowControl/>
              <w:jc w:val="both"/>
              <w:rPr>
                <w:rFonts w:ascii="Arial" w:hAnsi="Arial" w:cs="Arial"/>
                <w:b/>
                <w:bCs/>
                <w:sz w:val="16"/>
                <w:szCs w:val="16"/>
                <w:lang w:val="es-ES_tradnl"/>
              </w:rPr>
            </w:pPr>
            <w:r w:rsidRPr="0085419F">
              <w:rPr>
                <w:rFonts w:ascii="Arial" w:hAnsi="Arial" w:cs="Arial"/>
                <w:b/>
                <w:bCs/>
                <w:sz w:val="16"/>
                <w:szCs w:val="16"/>
                <w:lang w:val="es-ES_tradnl"/>
              </w:rPr>
              <w:t xml:space="preserve">Total </w:t>
            </w:r>
            <w:proofErr w:type="spellStart"/>
            <w:r w:rsidRPr="0085419F">
              <w:rPr>
                <w:rFonts w:ascii="Arial" w:hAnsi="Arial" w:cs="Arial"/>
                <w:b/>
                <w:bCs/>
                <w:sz w:val="16"/>
                <w:szCs w:val="16"/>
                <w:lang w:val="es-ES_tradnl"/>
              </w:rPr>
              <w:t>amort</w:t>
            </w:r>
            <w:proofErr w:type="spellEnd"/>
            <w:r w:rsidRPr="0085419F">
              <w:rPr>
                <w:rFonts w:ascii="Arial" w:hAnsi="Arial" w:cs="Arial"/>
                <w:b/>
                <w:bCs/>
                <w:sz w:val="16"/>
                <w:szCs w:val="16"/>
                <w:lang w:val="es-ES_tradnl"/>
              </w:rPr>
              <w:t xml:space="preserve"> anticipada 1</w:t>
            </w:r>
          </w:p>
        </w:tc>
        <w:tc>
          <w:tcPr>
            <w:tcW w:w="185" w:type="dxa"/>
            <w:tcBorders>
              <w:top w:val="nil"/>
              <w:left w:val="nil"/>
              <w:bottom w:val="single" w:sz="4" w:space="0" w:color="000000"/>
              <w:right w:val="single" w:sz="4" w:space="0" w:color="000000"/>
            </w:tcBorders>
            <w:shd w:val="clear" w:color="FFE5CA" w:fill="FCD4D1"/>
            <w:noWrap/>
            <w:vAlign w:val="bottom"/>
          </w:tcPr>
          <w:p w:rsidR="0085419F" w:rsidRPr="0085419F" w:rsidRDefault="0085419F" w:rsidP="0085419F">
            <w:pPr>
              <w:widowControl/>
              <w:jc w:val="both"/>
              <w:rPr>
                <w:rFonts w:ascii="Arial" w:hAnsi="Arial" w:cs="Arial"/>
                <w:b/>
                <w:bCs/>
                <w:sz w:val="16"/>
                <w:szCs w:val="16"/>
                <w:lang w:val="es-ES_tradnl"/>
              </w:rPr>
            </w:pPr>
            <w:r w:rsidRPr="0085419F">
              <w:rPr>
                <w:rFonts w:ascii="Arial" w:hAnsi="Arial" w:cs="Arial"/>
                <w:b/>
                <w:bCs/>
                <w:sz w:val="16"/>
                <w:szCs w:val="16"/>
                <w:lang w:val="es-ES_tradnl"/>
              </w:rPr>
              <w:t> </w:t>
            </w:r>
          </w:p>
        </w:tc>
        <w:tc>
          <w:tcPr>
            <w:tcW w:w="1164" w:type="dxa"/>
            <w:tcBorders>
              <w:top w:val="nil"/>
              <w:left w:val="nil"/>
              <w:bottom w:val="single" w:sz="4" w:space="0" w:color="000000"/>
              <w:right w:val="single" w:sz="4" w:space="0" w:color="000000"/>
            </w:tcBorders>
            <w:shd w:val="clear" w:color="FFE5CA" w:fill="FCD4D1"/>
            <w:noWrap/>
            <w:vAlign w:val="bottom"/>
          </w:tcPr>
          <w:p w:rsidR="0085419F" w:rsidRPr="0085419F" w:rsidRDefault="0085419F" w:rsidP="0085419F">
            <w:pPr>
              <w:widowControl/>
              <w:jc w:val="right"/>
              <w:rPr>
                <w:rFonts w:ascii="Arial" w:hAnsi="Arial" w:cs="Arial"/>
                <w:b/>
                <w:bCs/>
                <w:sz w:val="16"/>
                <w:szCs w:val="16"/>
                <w:lang w:val="es-ES_tradnl"/>
              </w:rPr>
            </w:pPr>
            <w:r w:rsidRPr="0085419F">
              <w:rPr>
                <w:rFonts w:ascii="Arial" w:hAnsi="Arial" w:cs="Arial"/>
                <w:b/>
                <w:bCs/>
                <w:sz w:val="16"/>
                <w:szCs w:val="16"/>
                <w:lang w:val="es-ES_tradnl"/>
              </w:rPr>
              <w:t>8.265.415,05</w:t>
            </w:r>
          </w:p>
        </w:tc>
      </w:tr>
      <w:tr w:rsidR="0085419F" w:rsidRPr="0085419F" w:rsidTr="0085419F">
        <w:trPr>
          <w:trHeight w:val="264"/>
        </w:trPr>
        <w:tc>
          <w:tcPr>
            <w:tcW w:w="5544" w:type="dxa"/>
            <w:tcBorders>
              <w:top w:val="nil"/>
              <w:left w:val="nil"/>
              <w:bottom w:val="nil"/>
              <w:right w:val="nil"/>
            </w:tcBorders>
            <w:shd w:val="clear" w:color="auto" w:fill="auto"/>
            <w:noWrap/>
            <w:vAlign w:val="bottom"/>
          </w:tcPr>
          <w:p w:rsidR="0085419F" w:rsidRPr="0085419F" w:rsidRDefault="0085419F" w:rsidP="0085419F">
            <w:pPr>
              <w:widowControl/>
              <w:jc w:val="both"/>
              <w:rPr>
                <w:rFonts w:ascii="Arial" w:hAnsi="Arial" w:cs="Arial"/>
                <w:sz w:val="16"/>
                <w:szCs w:val="16"/>
                <w:lang w:val="es-ES_tradnl"/>
              </w:rPr>
            </w:pPr>
          </w:p>
        </w:tc>
        <w:tc>
          <w:tcPr>
            <w:tcW w:w="2126" w:type="dxa"/>
            <w:tcBorders>
              <w:top w:val="nil"/>
              <w:left w:val="nil"/>
              <w:bottom w:val="nil"/>
              <w:right w:val="nil"/>
            </w:tcBorders>
            <w:shd w:val="clear" w:color="000000" w:fill="DA9694"/>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IRTGG</w:t>
            </w:r>
          </w:p>
        </w:tc>
        <w:tc>
          <w:tcPr>
            <w:tcW w:w="185" w:type="dxa"/>
            <w:tcBorders>
              <w:top w:val="nil"/>
              <w:left w:val="nil"/>
              <w:bottom w:val="nil"/>
              <w:right w:val="nil"/>
            </w:tcBorders>
            <w:shd w:val="clear" w:color="000000" w:fill="DA9694"/>
            <w:noWrap/>
            <w:vAlign w:val="bottom"/>
          </w:tcPr>
          <w:p w:rsidR="0085419F" w:rsidRPr="0085419F" w:rsidRDefault="0085419F" w:rsidP="0085419F">
            <w:pPr>
              <w:widowControl/>
              <w:jc w:val="both"/>
              <w:rPr>
                <w:rFonts w:ascii="Arial" w:hAnsi="Arial" w:cs="Arial"/>
                <w:sz w:val="16"/>
                <w:szCs w:val="16"/>
                <w:lang w:val="es-ES_tradnl"/>
              </w:rPr>
            </w:pPr>
            <w:r w:rsidRPr="0085419F">
              <w:rPr>
                <w:rFonts w:ascii="Arial" w:hAnsi="Arial" w:cs="Arial"/>
                <w:sz w:val="16"/>
                <w:szCs w:val="16"/>
                <w:lang w:val="es-ES_tradnl"/>
              </w:rPr>
              <w:t> </w:t>
            </w:r>
          </w:p>
        </w:tc>
        <w:tc>
          <w:tcPr>
            <w:tcW w:w="1164" w:type="dxa"/>
            <w:tcBorders>
              <w:top w:val="nil"/>
              <w:left w:val="nil"/>
              <w:bottom w:val="nil"/>
              <w:right w:val="nil"/>
            </w:tcBorders>
            <w:shd w:val="clear" w:color="000000" w:fill="DA9694"/>
            <w:noWrap/>
            <w:vAlign w:val="bottom"/>
          </w:tcPr>
          <w:p w:rsidR="0085419F" w:rsidRPr="0085419F" w:rsidRDefault="0085419F" w:rsidP="0085419F">
            <w:pPr>
              <w:widowControl/>
              <w:jc w:val="right"/>
              <w:rPr>
                <w:rFonts w:ascii="Arial" w:hAnsi="Arial" w:cs="Arial"/>
                <w:b/>
                <w:sz w:val="16"/>
                <w:szCs w:val="16"/>
                <w:lang w:val="es-ES_tradnl"/>
              </w:rPr>
            </w:pPr>
            <w:r w:rsidRPr="0085419F">
              <w:rPr>
                <w:rFonts w:ascii="Arial" w:hAnsi="Arial" w:cs="Arial"/>
                <w:b/>
                <w:sz w:val="16"/>
                <w:szCs w:val="16"/>
                <w:lang w:val="es-ES_tradnl"/>
              </w:rPr>
              <w:t>14.944.714,69</w:t>
            </w:r>
          </w:p>
        </w:tc>
      </w:tr>
    </w:tbl>
    <w:p w:rsidR="0085419F" w:rsidRPr="0085419F" w:rsidRDefault="0085419F" w:rsidP="0085419F">
      <w:pPr>
        <w:suppressAutoHyphens/>
        <w:spacing w:after="120"/>
        <w:rPr>
          <w:rFonts w:ascii="Arial" w:eastAsia="Lucida Sans Unicode" w:hAnsi="Arial" w:cs="Times New Roman"/>
          <w:b/>
          <w:kern w:val="1"/>
          <w:sz w:val="22"/>
        </w:rPr>
      </w:pPr>
    </w:p>
    <w:p w:rsidR="0085419F" w:rsidRPr="0085419F" w:rsidRDefault="0085419F" w:rsidP="0085419F">
      <w:pPr>
        <w:shd w:val="clear" w:color="auto" w:fill="BFBFBF"/>
        <w:suppressAutoHyphens/>
        <w:spacing w:after="120"/>
        <w:jc w:val="both"/>
        <w:rPr>
          <w:rFonts w:ascii="Arial" w:eastAsia="Lucida Sans Unicode" w:hAnsi="Arial" w:cs="Times New Roman"/>
          <w:b/>
          <w:color w:val="FFFFFF"/>
          <w:kern w:val="1"/>
          <w:sz w:val="22"/>
        </w:rPr>
      </w:pPr>
      <w:r w:rsidRPr="0085419F">
        <w:rPr>
          <w:rFonts w:ascii="Arial" w:eastAsia="Lucida Sans Unicode" w:hAnsi="Arial" w:cs="Times New Roman"/>
          <w:b/>
          <w:color w:val="FFFFFF"/>
          <w:kern w:val="1"/>
          <w:sz w:val="22"/>
        </w:rPr>
        <w:t>REMANENTE DE TESORERIA</w:t>
      </w:r>
    </w:p>
    <w:p w:rsidR="0085419F" w:rsidRPr="0085419F" w:rsidRDefault="0085419F" w:rsidP="0085419F">
      <w:pPr>
        <w:suppressAutoHyphens/>
        <w:spacing w:after="120"/>
        <w:jc w:val="both"/>
        <w:rPr>
          <w:rFonts w:ascii="Arial" w:eastAsia="Lucida Sans Unicode" w:hAnsi="Arial" w:cs="Times New Roman"/>
          <w:b/>
          <w:kern w:val="1"/>
          <w:sz w:val="22"/>
        </w:rPr>
      </w:pPr>
      <w:r w:rsidRPr="0085419F">
        <w:rPr>
          <w:rFonts w:ascii="Arial" w:eastAsia="Lucida Sans Unicode" w:hAnsi="Arial" w:cs="Times New Roman"/>
          <w:kern w:val="1"/>
          <w:sz w:val="22"/>
        </w:rPr>
        <w:t>El remanente de tesorería es el saldo que permite conocer, al final del ejercicio la solvencia o capacidad económica que tiene la administración para afrontar sus deudas. Para ello se cuantifican, por un lado, los fondos líquidos de Tesorería más los derechos pendientes de cobro, restando las obligaciones pendientes de pago</w:t>
      </w:r>
      <w:r w:rsidRPr="0085419F">
        <w:rPr>
          <w:rFonts w:ascii="Arial" w:eastAsia="Lucida Sans Unicode" w:hAnsi="Arial" w:cs="Times New Roman"/>
          <w:b/>
          <w:kern w:val="1"/>
          <w:sz w:val="22"/>
        </w:rPr>
        <w:t>.</w:t>
      </w:r>
    </w:p>
    <w:p w:rsidR="0085419F" w:rsidRPr="0085419F" w:rsidRDefault="0085419F" w:rsidP="0085419F">
      <w:pPr>
        <w:suppressAutoHyphens/>
        <w:spacing w:after="120"/>
        <w:jc w:val="both"/>
        <w:rPr>
          <w:rFonts w:ascii="Arial" w:eastAsia="Lucida Sans Unicode" w:hAnsi="Arial" w:cs="Times New Roman"/>
          <w:b/>
          <w:kern w:val="1"/>
          <w:sz w:val="22"/>
        </w:rPr>
      </w:pPr>
      <w:r w:rsidRPr="0085419F">
        <w:rPr>
          <w:rFonts w:ascii="Arial" w:eastAsia="Lucida Sans Unicode" w:hAnsi="Arial" w:cs="Times New Roman"/>
          <w:b/>
          <w:noProof/>
          <w:kern w:val="1"/>
          <w:sz w:val="22"/>
        </w:rPr>
        <w:drawing>
          <wp:inline distT="0" distB="0" distL="0" distR="0">
            <wp:extent cx="5391150" cy="3352800"/>
            <wp:effectExtent l="0" t="0" r="0" b="0"/>
            <wp:docPr id="49" name="Imagen 49" descr="Remanente de Tesorerí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manente de Tesorería_page-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352800"/>
                    </a:xfrm>
                    <a:prstGeom prst="rect">
                      <a:avLst/>
                    </a:prstGeom>
                    <a:noFill/>
                    <a:ln>
                      <a:noFill/>
                    </a:ln>
                  </pic:spPr>
                </pic:pic>
              </a:graphicData>
            </a:graphic>
          </wp:inline>
        </w:drawing>
      </w:r>
    </w:p>
    <w:p w:rsidR="0085419F" w:rsidRPr="0085419F" w:rsidRDefault="0085419F" w:rsidP="0085419F">
      <w:pPr>
        <w:suppressAutoHyphens/>
        <w:spacing w:before="93" w:after="120"/>
        <w:jc w:val="both"/>
        <w:rPr>
          <w:rFonts w:ascii="Arial" w:eastAsia="Lucida Sans Unicode" w:hAnsi="Arial" w:cs="Times New Roman"/>
          <w:kern w:val="1"/>
          <w:sz w:val="22"/>
        </w:rPr>
      </w:pPr>
      <w:r w:rsidRPr="0085419F">
        <w:rPr>
          <w:rFonts w:ascii="Arial" w:eastAsia="Lucida Sans Unicode" w:hAnsi="Arial" w:cs="Times New Roman"/>
          <w:kern w:val="1"/>
          <w:sz w:val="22"/>
        </w:rPr>
        <w:t>El Remanente de Tesorería es una magnitud que representa el excedente, en el caso de 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existiese, de liquidez a corto plazo de la Corporación, y se ha configurado como una magnitud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carácter fundamentalmente presupuestario, frente a su configuración anterior (en la Instrucción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1990) como magnitud de carácter esencialmente financiero.</w:t>
      </w:r>
      <w:r w:rsidRPr="0085419F">
        <w:rPr>
          <w:rFonts w:ascii="Arial" w:eastAsia="Lucida Sans Unicode" w:hAnsi="Arial" w:cs="Times New Roman"/>
          <w:spacing w:val="55"/>
          <w:kern w:val="1"/>
          <w:sz w:val="22"/>
        </w:rPr>
        <w:t xml:space="preserve"> </w:t>
      </w:r>
      <w:r w:rsidRPr="0085419F">
        <w:rPr>
          <w:rFonts w:ascii="Arial" w:eastAsia="Lucida Sans Unicode" w:hAnsi="Arial" w:cs="Times New Roman"/>
          <w:kern w:val="1"/>
          <w:sz w:val="22"/>
        </w:rPr>
        <w:t>Esta nueva concepción del Remanente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1"/>
          <w:kern w:val="1"/>
          <w:sz w:val="22"/>
        </w:rPr>
        <w:t xml:space="preserve"> </w:t>
      </w:r>
      <w:r w:rsidRPr="0085419F">
        <w:rPr>
          <w:rFonts w:ascii="Arial" w:eastAsia="Lucida Sans Unicode" w:hAnsi="Arial" w:cs="Times New Roman"/>
          <w:kern w:val="1"/>
          <w:sz w:val="22"/>
        </w:rPr>
        <w:t>tesorería</w:t>
      </w:r>
      <w:r w:rsidRPr="0085419F">
        <w:rPr>
          <w:rFonts w:ascii="Arial" w:eastAsia="Lucida Sans Unicode" w:hAnsi="Arial" w:cs="Times New Roman"/>
          <w:spacing w:val="13"/>
          <w:kern w:val="1"/>
          <w:sz w:val="22"/>
        </w:rPr>
        <w:t xml:space="preserve"> </w:t>
      </w:r>
      <w:r w:rsidRPr="0085419F">
        <w:rPr>
          <w:rFonts w:ascii="Arial" w:eastAsia="Lucida Sans Unicode" w:hAnsi="Arial" w:cs="Times New Roman"/>
          <w:kern w:val="1"/>
          <w:sz w:val="22"/>
        </w:rPr>
        <w:t>responde</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1"/>
          <w:kern w:val="1"/>
          <w:sz w:val="22"/>
        </w:rPr>
        <w:t xml:space="preserve"> </w:t>
      </w:r>
      <w:r w:rsidRPr="0085419F">
        <w:rPr>
          <w:rFonts w:ascii="Arial" w:eastAsia="Lucida Sans Unicode" w:hAnsi="Arial" w:cs="Times New Roman"/>
          <w:kern w:val="1"/>
          <w:sz w:val="22"/>
        </w:rPr>
        <w:t>manera</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kern w:val="1"/>
          <w:sz w:val="22"/>
        </w:rPr>
        <w:t>más</w:t>
      </w:r>
      <w:r w:rsidRPr="0085419F">
        <w:rPr>
          <w:rFonts w:ascii="Arial" w:eastAsia="Lucida Sans Unicode" w:hAnsi="Arial" w:cs="Times New Roman"/>
          <w:spacing w:val="11"/>
          <w:kern w:val="1"/>
          <w:sz w:val="22"/>
        </w:rPr>
        <w:t xml:space="preserve"> </w:t>
      </w:r>
      <w:r w:rsidRPr="0085419F">
        <w:rPr>
          <w:rFonts w:ascii="Arial" w:eastAsia="Lucida Sans Unicode" w:hAnsi="Arial" w:cs="Times New Roman"/>
          <w:kern w:val="1"/>
          <w:sz w:val="22"/>
        </w:rPr>
        <w:t>fiel</w:t>
      </w:r>
      <w:r w:rsidRPr="0085419F">
        <w:rPr>
          <w:rFonts w:ascii="Arial" w:eastAsia="Lucida Sans Unicode" w:hAnsi="Arial" w:cs="Times New Roman"/>
          <w:spacing w:val="13"/>
          <w:kern w:val="1"/>
          <w:sz w:val="22"/>
        </w:rPr>
        <w:t xml:space="preserve"> </w:t>
      </w:r>
      <w:r w:rsidRPr="0085419F">
        <w:rPr>
          <w:rFonts w:ascii="Arial" w:eastAsia="Lucida Sans Unicode" w:hAnsi="Arial" w:cs="Times New Roman"/>
          <w:kern w:val="1"/>
          <w:sz w:val="22"/>
        </w:rPr>
        <w:t>al</w:t>
      </w:r>
      <w:r w:rsidRPr="0085419F">
        <w:rPr>
          <w:rFonts w:ascii="Arial" w:eastAsia="Lucida Sans Unicode" w:hAnsi="Arial" w:cs="Times New Roman"/>
          <w:spacing w:val="11"/>
          <w:kern w:val="1"/>
          <w:sz w:val="22"/>
        </w:rPr>
        <w:t xml:space="preserve"> </w:t>
      </w:r>
      <w:r w:rsidRPr="0085419F">
        <w:rPr>
          <w:rFonts w:ascii="Arial" w:eastAsia="Lucida Sans Unicode" w:hAnsi="Arial" w:cs="Times New Roman"/>
          <w:kern w:val="1"/>
          <w:sz w:val="22"/>
        </w:rPr>
        <w:t>significado</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1"/>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kern w:val="1"/>
          <w:sz w:val="22"/>
        </w:rPr>
        <w:t>Texto</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kern w:val="1"/>
          <w:sz w:val="22"/>
        </w:rPr>
        <w:t>refundido</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1"/>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2"/>
          <w:kern w:val="1"/>
          <w:sz w:val="22"/>
        </w:rPr>
        <w:t xml:space="preserve"> </w:t>
      </w:r>
      <w:r w:rsidRPr="0085419F">
        <w:rPr>
          <w:rFonts w:ascii="Arial" w:eastAsia="Lucida Sans Unicode" w:hAnsi="Arial" w:cs="Times New Roman"/>
          <w:kern w:val="1"/>
          <w:sz w:val="22"/>
        </w:rPr>
        <w:t>Ley</w:t>
      </w:r>
      <w:r w:rsidRPr="0085419F">
        <w:rPr>
          <w:rFonts w:ascii="Arial" w:eastAsia="Lucida Sans Unicode" w:hAnsi="Arial" w:cs="Times New Roman"/>
          <w:spacing w:val="11"/>
          <w:kern w:val="1"/>
          <w:sz w:val="22"/>
        </w:rPr>
        <w:t xml:space="preserve"> </w:t>
      </w:r>
      <w:r w:rsidRPr="0085419F">
        <w:rPr>
          <w:rFonts w:ascii="Arial" w:eastAsia="Lucida Sans Unicode" w:hAnsi="Arial" w:cs="Times New Roman"/>
          <w:kern w:val="1"/>
          <w:sz w:val="22"/>
        </w:rPr>
        <w:t>reguladora</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las</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Haciendas</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locales</w:t>
      </w:r>
      <w:r w:rsidRPr="0085419F">
        <w:rPr>
          <w:rFonts w:ascii="Arial" w:eastAsia="Lucida Sans Unicode" w:hAnsi="Arial" w:cs="Times New Roman"/>
          <w:spacing w:val="34"/>
          <w:kern w:val="1"/>
          <w:sz w:val="22"/>
        </w:rPr>
        <w:t xml:space="preserve"> </w:t>
      </w:r>
      <w:r w:rsidRPr="0085419F">
        <w:rPr>
          <w:rFonts w:ascii="Arial" w:eastAsia="Lucida Sans Unicode" w:hAnsi="Arial" w:cs="Times New Roman"/>
          <w:kern w:val="1"/>
          <w:sz w:val="22"/>
        </w:rPr>
        <w:t>atribuye</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a</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esta</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magnitud:</w:t>
      </w:r>
      <w:r w:rsidRPr="0085419F">
        <w:rPr>
          <w:rFonts w:ascii="Arial" w:eastAsia="Lucida Sans Unicode" w:hAnsi="Arial" w:cs="Times New Roman"/>
          <w:spacing w:val="34"/>
          <w:kern w:val="1"/>
          <w:sz w:val="22"/>
        </w:rPr>
        <w:t xml:space="preserve"> </w:t>
      </w:r>
      <w:r w:rsidRPr="0085419F">
        <w:rPr>
          <w:rFonts w:ascii="Arial" w:eastAsia="Lucida Sans Unicode" w:hAnsi="Arial" w:cs="Times New Roman"/>
          <w:kern w:val="1"/>
          <w:sz w:val="22"/>
        </w:rPr>
        <w:t>recurso</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para</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financiar</w:t>
      </w:r>
      <w:r w:rsidRPr="0085419F">
        <w:rPr>
          <w:rFonts w:ascii="Arial" w:eastAsia="Lucida Sans Unicode" w:hAnsi="Arial" w:cs="Times New Roman"/>
          <w:spacing w:val="34"/>
          <w:kern w:val="1"/>
          <w:sz w:val="22"/>
        </w:rPr>
        <w:t xml:space="preserve"> </w:t>
      </w:r>
      <w:r w:rsidRPr="0085419F">
        <w:rPr>
          <w:rFonts w:ascii="Arial" w:eastAsia="Lucida Sans Unicode" w:hAnsi="Arial" w:cs="Times New Roman"/>
          <w:kern w:val="1"/>
          <w:sz w:val="22"/>
        </w:rPr>
        <w:t>gasto,</w:t>
      </w:r>
      <w:r w:rsidRPr="0085419F">
        <w:rPr>
          <w:rFonts w:ascii="Arial" w:eastAsia="Lucida Sans Unicode" w:hAnsi="Arial" w:cs="Times New Roman"/>
          <w:spacing w:val="34"/>
          <w:kern w:val="1"/>
          <w:sz w:val="22"/>
        </w:rPr>
        <w:t xml:space="preserve"> </w:t>
      </w:r>
      <w:r w:rsidRPr="0085419F">
        <w:rPr>
          <w:rFonts w:ascii="Arial" w:eastAsia="Lucida Sans Unicode" w:hAnsi="Arial" w:cs="Times New Roman"/>
          <w:kern w:val="1"/>
          <w:sz w:val="22"/>
        </w:rPr>
        <w:t>si</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es</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positivo,</w:t>
      </w:r>
      <w:r w:rsidRPr="0085419F">
        <w:rPr>
          <w:rFonts w:ascii="Arial" w:eastAsia="Lucida Sans Unicode" w:hAnsi="Arial" w:cs="Times New Roman"/>
          <w:spacing w:val="33"/>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 xml:space="preserve">déficit </w:t>
      </w:r>
      <w:r w:rsidRPr="0085419F">
        <w:rPr>
          <w:rFonts w:ascii="Arial" w:eastAsia="Lucida Sans Unicode" w:hAnsi="Arial" w:cs="Times New Roman"/>
          <w:kern w:val="1"/>
          <w:sz w:val="22"/>
        </w:rPr>
        <w:lastRenderedPageBreak/>
        <w:t>a financiar, si es negativo. Desde esta perspectiva, el Remanente de tesorería viene a ser 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acumulación de Resultados presupuestarios de ejercicios anteriores y no, como anteriormente, 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excedente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 liquidez a corto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plazo.</w:t>
      </w:r>
    </w:p>
    <w:p w:rsidR="0085419F" w:rsidRPr="0085419F" w:rsidRDefault="0085419F" w:rsidP="0085419F">
      <w:pPr>
        <w:suppressAutoHyphens/>
        <w:spacing w:after="120"/>
        <w:rPr>
          <w:rFonts w:ascii="Arial" w:eastAsia="Lucida Sans Unicode" w:hAnsi="Arial" w:cs="Times New Roman"/>
          <w:kern w:val="1"/>
          <w:sz w:val="22"/>
        </w:rPr>
      </w:pPr>
    </w:p>
    <w:p w:rsidR="0085419F" w:rsidRPr="0085419F" w:rsidRDefault="0085419F" w:rsidP="0085419F">
      <w:pPr>
        <w:shd w:val="clear" w:color="auto" w:fill="BFBFBF"/>
        <w:autoSpaceDE w:val="0"/>
        <w:autoSpaceDN w:val="0"/>
        <w:ind w:right="1022"/>
        <w:outlineLvl w:val="1"/>
        <w:rPr>
          <w:rFonts w:ascii="Arial" w:eastAsia="Arial" w:hAnsi="Arial" w:cs="Arial"/>
          <w:b/>
          <w:bCs/>
          <w:color w:val="FFFFFF"/>
          <w:sz w:val="22"/>
          <w:szCs w:val="22"/>
          <w:lang w:eastAsia="en-US"/>
        </w:rPr>
      </w:pPr>
      <w:r w:rsidRPr="0085419F">
        <w:rPr>
          <w:rFonts w:ascii="Arial" w:eastAsia="Arial" w:hAnsi="Arial" w:cs="Arial"/>
          <w:b/>
          <w:bCs/>
          <w:color w:val="FFFFFF"/>
          <w:sz w:val="22"/>
          <w:szCs w:val="22"/>
          <w:lang w:eastAsia="en-US"/>
        </w:rPr>
        <w:t xml:space="preserve">Ajustes Remanente de Tesorería </w:t>
      </w:r>
    </w:p>
    <w:p w:rsidR="0085419F" w:rsidRPr="0085419F" w:rsidRDefault="0085419F" w:rsidP="0085419F">
      <w:pPr>
        <w:suppressAutoHyphens/>
        <w:spacing w:after="120"/>
        <w:rPr>
          <w:rFonts w:ascii="Arial" w:eastAsia="Lucida Sans Unicode" w:hAnsi="Arial" w:cs="Times New Roman"/>
          <w:kern w:val="1"/>
          <w:sz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Al realizar el ajuste del Remanente de Tesorería se han deducido 3.652.310,76 € frente a los 2.983.933 € de derechos reconocidos de difícil o imposible recaudación que se dedujeron en el ejercicio 2019, de conformidad el art. 2º de la Ley 27/2013, de 27 de diciembre, de racionalización y sostenibilidad de la Administración Local. Los saldos de dudoso cobro representan el 78,71% de los derechos pendientes de cobro de ejercicios cerrados a 31 de diciembre de 2020 frente 64,58 % de los derechos pendientes de cobro de ejercicios cerrados de 2019. En el ejercicio 2018 los derechos de imposible o difícil recaudación se cuantificaron en la cantidad de 2.876.029,23 €.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Para el cálculo del dudoso cobro se han aplicado los porcentajes fijados en el artículo 193.bis del Texto Refundido de la Ley de Haciendas Locales, excluyendo del cálculos los derechos reconocidas por otras Administraciones Públicas a favor de las entidades locales, tal y como publicó el MINHAP el 5 de marzo en una nota explicativa de dicha reforma local</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En base a los criterios antes señalados el detalle por ejercicios de los derechos de dudoso cobro para la liquidación de 2020 es el siguiente:</w:t>
      </w:r>
    </w:p>
    <w:p w:rsidR="0085419F" w:rsidRPr="0085419F" w:rsidRDefault="0085419F" w:rsidP="0085419F">
      <w:pPr>
        <w:suppressAutoHyphens/>
        <w:spacing w:before="10" w:after="120"/>
        <w:rPr>
          <w:rFonts w:ascii="Arial" w:eastAsia="Lucida Sans Unicode" w:hAnsi="Arial" w:cs="Times New Roman"/>
          <w:kern w:val="1"/>
          <w:sz w:val="17"/>
        </w:rPr>
      </w:pPr>
      <w:r w:rsidRPr="0085419F">
        <w:rPr>
          <w:rFonts w:ascii="Arial" w:eastAsia="Lucida Sans Unicode" w:hAnsi="Arial" w:cs="Times New Roman"/>
          <w:noProof/>
          <w:kern w:val="1"/>
          <w:sz w:val="20"/>
          <w:lang w:eastAsia="en-US"/>
        </w:rPr>
        <mc:AlternateContent>
          <mc:Choice Requires="wps">
            <w:drawing>
              <wp:anchor distT="0" distB="0" distL="0" distR="0" simplePos="0" relativeHeight="251659264" behindDoc="1" locked="0" layoutInCell="1" allowOverlap="1">
                <wp:simplePos x="0" y="0"/>
                <wp:positionH relativeFrom="page">
                  <wp:posOffset>855980</wp:posOffset>
                </wp:positionH>
                <wp:positionV relativeFrom="paragraph">
                  <wp:posOffset>160655</wp:posOffset>
                </wp:positionV>
                <wp:extent cx="5807075" cy="219075"/>
                <wp:effectExtent l="8255" t="12065" r="13970" b="6985"/>
                <wp:wrapTopAndBottom/>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219075"/>
                        </a:xfrm>
                        <a:prstGeom prst="rect">
                          <a:avLst/>
                        </a:prstGeom>
                        <a:solidFill>
                          <a:srgbClr val="A5A5A5"/>
                        </a:solidFill>
                        <a:ln w="9525" cmpd="dbl">
                          <a:solidFill>
                            <a:srgbClr val="3E3E3E"/>
                          </a:solidFill>
                          <a:miter lim="800000"/>
                          <a:headEnd/>
                          <a:tailEnd/>
                        </a:ln>
                      </wps:spPr>
                      <wps:txbx>
                        <w:txbxContent>
                          <w:p w:rsidR="00683A75" w:rsidRDefault="00683A75" w:rsidP="0085419F">
                            <w:pPr>
                              <w:spacing w:before="73"/>
                              <w:ind w:left="2852" w:right="2852"/>
                              <w:jc w:val="center"/>
                              <w:rPr>
                                <w:b/>
                                <w:sz w:val="16"/>
                              </w:rPr>
                            </w:pPr>
                            <w:r>
                              <w:rPr>
                                <w:b/>
                                <w:color w:val="FFFFFF"/>
                                <w:sz w:val="16"/>
                              </w:rPr>
                              <w:t>CÁLCULO</w:t>
                            </w:r>
                            <w:r>
                              <w:rPr>
                                <w:b/>
                                <w:color w:val="FFFFFF"/>
                                <w:spacing w:val="-4"/>
                                <w:sz w:val="16"/>
                              </w:rPr>
                              <w:t xml:space="preserve"> </w:t>
                            </w:r>
                            <w:r>
                              <w:rPr>
                                <w:b/>
                                <w:color w:val="FFFFFF"/>
                                <w:sz w:val="16"/>
                              </w:rPr>
                              <w:t>DEL</w:t>
                            </w:r>
                            <w:r>
                              <w:rPr>
                                <w:b/>
                                <w:color w:val="FFFFFF"/>
                                <w:spacing w:val="-4"/>
                                <w:sz w:val="16"/>
                              </w:rPr>
                              <w:t xml:space="preserve"> </w:t>
                            </w:r>
                            <w:r>
                              <w:rPr>
                                <w:b/>
                                <w:color w:val="FFFFFF"/>
                                <w:sz w:val="16"/>
                              </w:rPr>
                              <w:t>SALDO</w:t>
                            </w:r>
                            <w:r>
                              <w:rPr>
                                <w:b/>
                                <w:color w:val="FFFFFF"/>
                                <w:spacing w:val="-4"/>
                                <w:sz w:val="16"/>
                              </w:rPr>
                              <w:t xml:space="preserve"> </w:t>
                            </w:r>
                            <w:r>
                              <w:rPr>
                                <w:b/>
                                <w:color w:val="FFFFFF"/>
                                <w:sz w:val="16"/>
                              </w:rPr>
                              <w:t>DE</w:t>
                            </w:r>
                            <w:r>
                              <w:rPr>
                                <w:b/>
                                <w:color w:val="FFFFFF"/>
                                <w:spacing w:val="-3"/>
                                <w:sz w:val="16"/>
                              </w:rPr>
                              <w:t xml:space="preserve"> </w:t>
                            </w:r>
                            <w:r>
                              <w:rPr>
                                <w:b/>
                                <w:color w:val="FFFFFF"/>
                                <w:sz w:val="16"/>
                              </w:rPr>
                              <w:t>DUDOSO</w:t>
                            </w:r>
                            <w:r>
                              <w:rPr>
                                <w:b/>
                                <w:color w:val="FFFFFF"/>
                                <w:spacing w:val="-4"/>
                                <w:sz w:val="16"/>
                              </w:rPr>
                              <w:t xml:space="preserve"> </w:t>
                            </w:r>
                            <w:r>
                              <w:rPr>
                                <w:b/>
                                <w:color w:val="FFFFFF"/>
                                <w:sz w:val="16"/>
                              </w:rPr>
                              <w:t>COBRO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5" o:spid="_x0000_s1026" type="#_x0000_t202" style="position:absolute;margin-left:67.4pt;margin-top:12.65pt;width:457.25pt;height:17.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" fillcolor="#a5a5a5" strokecolor="#3e3e3e">
                <v:stroke linestyle="thinThin"/>
                <v:textbox inset="0,0,0,0">
                  <w:txbxContent>
                    <w:p w:rsidR="00683A75" w:rsidRDefault="00683A75" w:rsidP="0085419F">
                      <w:pPr>
                        <w:spacing w:before="73"/>
                        <w:ind w:left="2852" w:right="2852"/>
                        <w:jc w:val="center"/>
                        <w:rPr>
                          <w:b/>
                          <w:sz w:val="16"/>
                        </w:rPr>
                      </w:pPr>
                      <w:r>
                        <w:rPr>
                          <w:b/>
                          <w:color w:val="FFFFFF"/>
                          <w:sz w:val="16"/>
                        </w:rPr>
                        <w:t>CÁLCULO</w:t>
                      </w:r>
                      <w:r>
                        <w:rPr>
                          <w:b/>
                          <w:color w:val="FFFFFF"/>
                          <w:spacing w:val="-4"/>
                          <w:sz w:val="16"/>
                        </w:rPr>
                        <w:t xml:space="preserve"> </w:t>
                      </w:r>
                      <w:r>
                        <w:rPr>
                          <w:b/>
                          <w:color w:val="FFFFFF"/>
                          <w:sz w:val="16"/>
                        </w:rPr>
                        <w:t>DEL</w:t>
                      </w:r>
                      <w:r>
                        <w:rPr>
                          <w:b/>
                          <w:color w:val="FFFFFF"/>
                          <w:spacing w:val="-4"/>
                          <w:sz w:val="16"/>
                        </w:rPr>
                        <w:t xml:space="preserve"> </w:t>
                      </w:r>
                      <w:r>
                        <w:rPr>
                          <w:b/>
                          <w:color w:val="FFFFFF"/>
                          <w:sz w:val="16"/>
                        </w:rPr>
                        <w:t>SALDO</w:t>
                      </w:r>
                      <w:r>
                        <w:rPr>
                          <w:b/>
                          <w:color w:val="FFFFFF"/>
                          <w:spacing w:val="-4"/>
                          <w:sz w:val="16"/>
                        </w:rPr>
                        <w:t xml:space="preserve"> </w:t>
                      </w:r>
                      <w:r>
                        <w:rPr>
                          <w:b/>
                          <w:color w:val="FFFFFF"/>
                          <w:sz w:val="16"/>
                        </w:rPr>
                        <w:t>DE</w:t>
                      </w:r>
                      <w:r>
                        <w:rPr>
                          <w:b/>
                          <w:color w:val="FFFFFF"/>
                          <w:spacing w:val="-3"/>
                          <w:sz w:val="16"/>
                        </w:rPr>
                        <w:t xml:space="preserve"> </w:t>
                      </w:r>
                      <w:r>
                        <w:rPr>
                          <w:b/>
                          <w:color w:val="FFFFFF"/>
                          <w:sz w:val="16"/>
                        </w:rPr>
                        <w:t>DUDOSO</w:t>
                      </w:r>
                      <w:r>
                        <w:rPr>
                          <w:b/>
                          <w:color w:val="FFFFFF"/>
                          <w:spacing w:val="-4"/>
                          <w:sz w:val="16"/>
                        </w:rPr>
                        <w:t xml:space="preserve"> </w:t>
                      </w:r>
                      <w:r>
                        <w:rPr>
                          <w:b/>
                          <w:color w:val="FFFFFF"/>
                          <w:sz w:val="16"/>
                        </w:rPr>
                        <w:t>COBRO</w:t>
                      </w:r>
                    </w:p>
                  </w:txbxContent>
                </v:textbox>
                <w10:wrap type="topAndBottom" anchorx="page"/>
              </v:shape>
            </w:pict>
          </mc:Fallback>
        </mc:AlternateContent>
      </w:r>
    </w:p>
    <w:p w:rsidR="0085419F" w:rsidRPr="0085419F" w:rsidRDefault="0085419F" w:rsidP="0085419F">
      <w:pPr>
        <w:suppressAutoHyphens/>
        <w:spacing w:before="9" w:after="120"/>
        <w:rPr>
          <w:rFonts w:ascii="Arial" w:eastAsia="Lucida Sans Unicode" w:hAnsi="Arial" w:cs="Times New Roman"/>
          <w:kern w:val="1"/>
          <w:sz w:val="23"/>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02"/>
        <w:gridCol w:w="754"/>
        <w:gridCol w:w="1505"/>
        <w:gridCol w:w="833"/>
        <w:gridCol w:w="833"/>
        <w:gridCol w:w="833"/>
        <w:gridCol w:w="833"/>
        <w:gridCol w:w="820"/>
        <w:gridCol w:w="833"/>
        <w:gridCol w:w="429"/>
        <w:gridCol w:w="820"/>
      </w:tblGrid>
      <w:tr w:rsidR="0085419F" w:rsidRPr="0085419F" w:rsidTr="0085419F">
        <w:trPr>
          <w:trHeight w:val="915"/>
          <w:jc w:val="center"/>
        </w:trPr>
        <w:tc>
          <w:tcPr>
            <w:tcW w:w="332"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Ejercicio</w:t>
            </w:r>
          </w:p>
        </w:tc>
        <w:tc>
          <w:tcPr>
            <w:tcW w:w="416"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Económica</w:t>
            </w:r>
          </w:p>
        </w:tc>
        <w:tc>
          <w:tcPr>
            <w:tcW w:w="813"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Descripción de la aplicación</w:t>
            </w:r>
          </w:p>
        </w:tc>
        <w:tc>
          <w:tcPr>
            <w:tcW w:w="460"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Total S.I. de derechos reconocidos</w:t>
            </w:r>
          </w:p>
        </w:tc>
        <w:tc>
          <w:tcPr>
            <w:tcW w:w="460"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Derechos reconocidos anulados</w:t>
            </w:r>
          </w:p>
        </w:tc>
        <w:tc>
          <w:tcPr>
            <w:tcW w:w="460"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Derechos reconocidos cancelados</w:t>
            </w:r>
          </w:p>
        </w:tc>
        <w:tc>
          <w:tcPr>
            <w:tcW w:w="460"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Derechos reconocidos netos</w:t>
            </w:r>
          </w:p>
        </w:tc>
        <w:tc>
          <w:tcPr>
            <w:tcW w:w="452"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Derechos recaudados</w:t>
            </w:r>
          </w:p>
        </w:tc>
        <w:tc>
          <w:tcPr>
            <w:tcW w:w="460"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Derechos reconocidos pendientes de cobro</w:t>
            </w:r>
          </w:p>
        </w:tc>
        <w:tc>
          <w:tcPr>
            <w:tcW w:w="235" w:type="pct"/>
            <w:shd w:val="clear" w:color="auto" w:fill="F2DBDB"/>
            <w:vAlign w:val="center"/>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w:t>
            </w:r>
          </w:p>
        </w:tc>
        <w:tc>
          <w:tcPr>
            <w:tcW w:w="452" w:type="pct"/>
            <w:shd w:val="clear" w:color="auto" w:fill="F2DBDB"/>
            <w:vAlign w:val="bottom"/>
          </w:tcPr>
          <w:p w:rsidR="0085419F" w:rsidRPr="0085419F" w:rsidRDefault="0085419F" w:rsidP="0085419F">
            <w:pPr>
              <w:widowControl/>
              <w:spacing w:line="164" w:lineRule="exact"/>
              <w:jc w:val="center"/>
              <w:rPr>
                <w:rFonts w:ascii="Arial" w:hAnsi="Arial"/>
                <w:b/>
                <w:bCs/>
                <w:sz w:val="13"/>
                <w:szCs w:val="13"/>
                <w:lang w:val="es-ES_tradnl" w:eastAsia="es-ES_tradnl"/>
              </w:rPr>
            </w:pPr>
            <w:r w:rsidRPr="0085419F">
              <w:rPr>
                <w:rFonts w:ascii="Arial" w:hAnsi="Arial"/>
                <w:b/>
                <w:bCs/>
                <w:sz w:val="13"/>
                <w:szCs w:val="13"/>
                <w:lang w:val="es-ES_tradnl" w:eastAsia="es-ES_tradnl"/>
              </w:rPr>
              <w:t>Dudoso Cobro</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1999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ALCANTARILLADO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103.018,79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103.018,79</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103.018,79</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103.018,79</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1999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114.147,43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114.147,43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114.147,43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114.147,43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SERVICIO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3.278,94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3.278,94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3.278,94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3.278,94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SERVICIO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93.370,01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93.370,01</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93.370,01</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93.370,01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SERVICIO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98.886,23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98.886,23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98.886,23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98.886,23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ENTRADA DE VEHICULOOS EN EDIF.PU</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90,15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90,15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90,15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90,15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ENTRADA DE VEHICULOOS EN EDIF.PU</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270,45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270,45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270,45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270,45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QUIOSCOS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649,44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649,44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649,44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649,44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202,38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202,38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202,38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202,38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lastRenderedPageBreak/>
              <w:t>2006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ENTRADA DE VEHICULOOS EN EDIF.PU</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333,42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333,42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333,42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333,42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33500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MESAS Y SILLAS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37,04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37,04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37,04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37,04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QUIOSCOS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288,66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288,66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288,66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288,66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39190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POR INFRACCIONES DE POLICIA LOCAL</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2007</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11600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I.I.V.T.N.U.</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3.594,23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3.594,23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3.594,23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3.594,23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2007</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ENTRADA DE VEHICULOOS EN EDIF.PU</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270,45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270,45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270,45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270,45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11600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I.I.V.T.N.U.</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13.968,80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13.968,80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13.968,80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13.968,80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29000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IMPTOS.CONST.INST.Y OBRAS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12.861,98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12.861,98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12.861,98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12.861,98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SERVICIO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47.831,81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47.831,81</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47.831,81</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47.831,81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MERCADOS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1.954,94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1.954,94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1.954,94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1.954,94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ENTRADA DE VEHICULOOS EN EDIF.PU</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9.448,05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9.448,05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9.448,05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9.448,05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8.630,92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8.630,92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8.630,92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8.630,92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787,94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787,94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787,94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787,94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POR INFRACCIONES URBANISTICAS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1.844,40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1.844,40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1.844,40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1.844,40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39190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POR INFRACCIONES DE POLICIA LOCAL</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7.203,77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7.203,77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7.203,77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7.203,77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11600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I.I.V.T.N.U.</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6.057,70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6.057,70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6.057,70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6.057,70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29000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IMPTOS.CONST.INST.Y OBRAS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32.479,86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32.479,86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32.479,86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32.479,86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SERVICIO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145.266,02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145.266,02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145.266,02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145.266,02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MERCADOS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4.399,32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4.399,32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4.399,32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4.399,32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ENTRADA DE VEHICULOOS EN EDIF.PU</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5.189,15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5.189,15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5.189,15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5.189,15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17.054,99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17.054,99</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17.054,99</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17.054,99</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POR OCUPACION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2.407,57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2.407,57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2.407,57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2.407,57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POR INFRACCIONES URBANISTICAS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3.834,51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3.834,51</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3.834,51</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3.834,51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39300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INTERESES DE DEMORA</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1.390,14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1.390,14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1.390,14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1.390,14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IMPREVISTOS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2.540,54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2.540,54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2.540,54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2.540,54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2009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CANON EXPLOTACIÓN MARQUESINAS PANELES Y TORRES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0,11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0,11</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0,11</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0,11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11600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increm</w:t>
            </w:r>
            <w:proofErr w:type="spellEnd"/>
            <w:r w:rsidRPr="0085419F">
              <w:rPr>
                <w:rFonts w:ascii="Arial" w:hAnsi="Arial"/>
                <w:sz w:val="13"/>
                <w:szCs w:val="13"/>
                <w:lang w:val="es-ES_tradnl" w:eastAsia="es-ES_tradnl"/>
              </w:rPr>
              <w:t>. valor de los terrenos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1.672,28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1.672,28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1.672,28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1.672,28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lastRenderedPageBreak/>
              <w:t>2010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29000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Construcc</w:t>
            </w:r>
            <w:proofErr w:type="spellEnd"/>
            <w:r w:rsidRPr="0085419F">
              <w:rPr>
                <w:rFonts w:ascii="Arial" w:hAnsi="Arial"/>
                <w:sz w:val="13"/>
                <w:szCs w:val="13"/>
                <w:lang w:val="es-ES_tradnl" w:eastAsia="es-ES_tradnl"/>
              </w:rPr>
              <w:t>. Instalaciones y Obras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250.919,53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7.035,31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243.884,22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2.457,28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241.426,94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241.426,94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162.655,37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33,20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162.622,17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162.622,17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162.622,17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601,49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601,49</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601,49</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601,49</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por entrada de vehículos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3.436,77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3.436,77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3.436,77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3.436,77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10.601,75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333,00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10.268,75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10.268,75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10.268,75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902,00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902,00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902,00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902,00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33905</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espectáculos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7.751,19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7.751,19</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7.751,19</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7.751,19</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2010</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urbanismo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1.673,06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1.673,06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1.673,06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1.673,06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11600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increm</w:t>
            </w:r>
            <w:proofErr w:type="spellEnd"/>
            <w:r w:rsidRPr="0085419F">
              <w:rPr>
                <w:rFonts w:ascii="Arial" w:hAnsi="Arial"/>
                <w:sz w:val="13"/>
                <w:szCs w:val="13"/>
                <w:lang w:val="es-ES_tradnl" w:eastAsia="es-ES_tradnl"/>
              </w:rPr>
              <w:t>. valor de los terrenos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1.028,03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1.028,03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1.028,03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1.028,03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29000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Construcc</w:t>
            </w:r>
            <w:proofErr w:type="spellEnd"/>
            <w:r w:rsidRPr="0085419F">
              <w:rPr>
                <w:rFonts w:ascii="Arial" w:hAnsi="Arial"/>
                <w:sz w:val="13"/>
                <w:szCs w:val="13"/>
                <w:lang w:val="es-ES_tradnl" w:eastAsia="es-ES_tradnl"/>
              </w:rPr>
              <w:t>. Instalaciones y Obras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110.000,65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110.000,65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779,53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109.221,12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109.221,12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1.540,20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1.540,20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1.540,20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1.540,20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246,00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246,00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246,00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246,00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por entrada de vehículos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655,32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92,04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563,28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563,28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563,28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5.375,88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166,50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5.209,38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5.209,38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5.209,38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474,70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474,70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474,70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474,70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33905</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espectáculos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1.864,47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1.864,47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1.864,47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1.864,47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38900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Reintegros de operaciones corrientes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2.117,94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2.117,94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2.117,94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2.117,94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urbanismo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5.362,20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5.362,20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5.362,20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5.362,20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Obras e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a cargo de particulares.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30.034,40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30.034,40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30.034,40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30.034,40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Marquesinas, paneles y torres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58.882,44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58.882,44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58.882,44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58.882,44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2011</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77000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Fondo </w:t>
            </w:r>
            <w:proofErr w:type="spellStart"/>
            <w:r w:rsidRPr="0085419F">
              <w:rPr>
                <w:rFonts w:ascii="Arial" w:hAnsi="Arial"/>
                <w:sz w:val="13"/>
                <w:szCs w:val="13"/>
                <w:lang w:val="es-ES_tradnl" w:eastAsia="es-ES_tradnl"/>
              </w:rPr>
              <w:t>renov.agua</w:t>
            </w:r>
            <w:proofErr w:type="spellEnd"/>
            <w:r w:rsidRPr="0085419F">
              <w:rPr>
                <w:rFonts w:ascii="Arial" w:hAnsi="Arial"/>
                <w:sz w:val="13"/>
                <w:szCs w:val="13"/>
                <w:lang w:val="es-ES_tradnl" w:eastAsia="es-ES_tradnl"/>
              </w:rPr>
              <w:t xml:space="preserve"> y </w:t>
            </w:r>
            <w:proofErr w:type="spellStart"/>
            <w:r w:rsidRPr="0085419F">
              <w:rPr>
                <w:rFonts w:ascii="Arial" w:hAnsi="Arial"/>
                <w:sz w:val="13"/>
                <w:szCs w:val="13"/>
                <w:lang w:val="es-ES_tradnl" w:eastAsia="es-ES_tradnl"/>
              </w:rPr>
              <w:t>saneam.AGAMED</w:t>
            </w:r>
            <w:proofErr w:type="spellEnd"/>
            <w:r w:rsidRPr="0085419F">
              <w:rPr>
                <w:rFonts w:ascii="Arial" w:hAnsi="Arial"/>
                <w:sz w:val="13"/>
                <w:szCs w:val="13"/>
                <w:lang w:val="es-ES_tradnl" w:eastAsia="es-ES_tradnl"/>
              </w:rPr>
              <w:t>-Anual 2011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146.123,98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146.123,98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146.123,98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146.123,98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11600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increm</w:t>
            </w:r>
            <w:proofErr w:type="spellEnd"/>
            <w:r w:rsidRPr="0085419F">
              <w:rPr>
                <w:rFonts w:ascii="Arial" w:hAnsi="Arial"/>
                <w:sz w:val="13"/>
                <w:szCs w:val="13"/>
                <w:lang w:val="es-ES_tradnl" w:eastAsia="es-ES_tradnl"/>
              </w:rPr>
              <w:t>. valor de los terrenos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5.596,71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5.596,71</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5.596,71</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5.596,71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29000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Construcc</w:t>
            </w:r>
            <w:proofErr w:type="spellEnd"/>
            <w:r w:rsidRPr="0085419F">
              <w:rPr>
                <w:rFonts w:ascii="Arial" w:hAnsi="Arial"/>
                <w:sz w:val="13"/>
                <w:szCs w:val="13"/>
                <w:lang w:val="es-ES_tradnl" w:eastAsia="es-ES_tradnl"/>
              </w:rPr>
              <w:t>. Instalaciones y Obras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33.879,35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33.879,35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3.311,93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30.567,42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30.567,42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71.447,30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833,50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70.613,80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278,40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70.335,40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70.335,40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30500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Cementerios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529,10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529,10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529,10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529,10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Tasa por expedición de licencias </w:t>
            </w:r>
            <w:proofErr w:type="spellStart"/>
            <w:r w:rsidRPr="0085419F">
              <w:rPr>
                <w:rFonts w:ascii="Arial" w:hAnsi="Arial"/>
                <w:sz w:val="13"/>
                <w:szCs w:val="13"/>
                <w:lang w:val="es-ES_tradnl" w:eastAsia="es-ES_tradnl"/>
              </w:rPr>
              <w:t>urbanisticas</w:t>
            </w:r>
            <w:proofErr w:type="spellEnd"/>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3.000,00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1.360,57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1.639,43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1.639,43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1.639,43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251,64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251,64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251,64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251,64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por entrada de vehículos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4.772,77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189,90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4.582,87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2.650,35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1.932,52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1.932,52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33905</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espectáculos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289,94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289,94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289,94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289,94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urbanismo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5.331,75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3.000,00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2.331,75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2.331,75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2.331,75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Obras e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a cargo de particulares.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44.496,62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44.496,62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44.496,62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44.496,62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2012</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Marquesinas, paneles y torres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4.278,22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4.278,22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4.278,22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4.278,22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11600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increm</w:t>
            </w:r>
            <w:proofErr w:type="spellEnd"/>
            <w:r w:rsidRPr="0085419F">
              <w:rPr>
                <w:rFonts w:ascii="Arial" w:hAnsi="Arial"/>
                <w:sz w:val="13"/>
                <w:szCs w:val="13"/>
                <w:lang w:val="es-ES_tradnl" w:eastAsia="es-ES_tradnl"/>
              </w:rPr>
              <w:t>. valor de los terrenos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29000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Construcc</w:t>
            </w:r>
            <w:proofErr w:type="spellEnd"/>
            <w:r w:rsidRPr="0085419F">
              <w:rPr>
                <w:rFonts w:ascii="Arial" w:hAnsi="Arial"/>
                <w:sz w:val="13"/>
                <w:szCs w:val="13"/>
                <w:lang w:val="es-ES_tradnl" w:eastAsia="es-ES_tradnl"/>
              </w:rPr>
              <w:t>. Instalaciones y Obras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50.667,27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50.667,27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50.667,27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50.667,27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43.116,65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2.032,20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41.084,45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974,18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40.110,27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40.110,27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lastRenderedPageBreak/>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1.797,16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1.797,16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1.797,16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1.797,16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por entrada de vehículos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49.224,70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196,50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49.028,20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250,25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48.777,95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48.777,95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8.770,76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8.770,76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8.770,76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8.770,76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3.541,13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280,56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3.260,57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3.260,57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3.260,57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33905</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espectáculos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808,90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808,90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808,90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808,90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urbanismo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59.297,11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3.860,78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55.436,33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1.038,93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54.397,40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54.397,40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Obras e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a cargo de particulares.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152.788,96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152.788,96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152.788,96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152.788,96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55006</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Cisnes Parque de las Naciones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21,29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21,29</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21,29</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21,29</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2013</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Marquesinas, paneles y torres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2.181,30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2.181,30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2.181,30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2.181,30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72.196,18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3.919,77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68.276,41</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1.547,30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66.729,11</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66.729,11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30500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Cementerios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170,13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170,13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170,13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170,13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3.792,66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3.792,66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3.792,66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3.792,66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por entrada de vehículos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8.433,21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197,10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8.236,11</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1.613,75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6.622,36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6.622,36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quioscos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3.750,00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3.750,00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3.750,00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3.750,00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75,70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75,70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33905</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espectáculos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Obras e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a cargo de particulares.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469.783,55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469.783,55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469.783,55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469.783,55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55006</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Cisnes Parque de las Naciones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2.424,98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2.424,98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2.424,98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2.424,98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2014</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83000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Reintegro de anticipos a corto plazo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76.761,95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74,76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5.566,04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71.121,15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1.758,69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69.362,46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52.021,85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180,30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180,30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180,30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135,23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por entrada de vehículos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9.800,21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197,10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585,24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9.017,87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394,20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8.623,67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6.467,75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4.845,05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2.710,85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2.134,20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665,57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1.468,63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1.101,47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1.971,00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492,75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1.478,25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1.478,25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1.108,69</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33905</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espectáculos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1.205,79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1.205,79</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1.205,79</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904,34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Obras e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a cargo de particulares.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361.420,17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361.420,17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170.258,00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191.162,17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143.371,63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2015</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Marquesinas, paneles y torres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36.486,94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36.486,94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36.486,94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27.365,21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30200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recogida de basuras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719,97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426,00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293,97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37,69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256,28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192,21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2.695,23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2.695,23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2.695,23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2.021,42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por entrada de vehículos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6.490,62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197,10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4.776,42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1.517,10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324,63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1.192,47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894,35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11.144,33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6.337,84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4.806,49</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714,27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4.092,22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3.069,17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1.811,16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985,50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825,66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825,66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619,25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Obras e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a cargo de particulares.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403.737,12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403.737,12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403.737,12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302.802,84</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46105</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Diputación Turismo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1.186,64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1.186,64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1.186,64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889,98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2016</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46111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proofErr w:type="spellStart"/>
            <w:r w:rsidRPr="0085419F">
              <w:rPr>
                <w:rFonts w:ascii="Arial" w:hAnsi="Arial"/>
                <w:sz w:val="13"/>
                <w:szCs w:val="13"/>
                <w:lang w:val="es-ES_tradnl" w:eastAsia="es-ES_tradnl"/>
              </w:rPr>
              <w:t>Subv</w:t>
            </w:r>
            <w:proofErr w:type="spellEnd"/>
            <w:r w:rsidRPr="0085419F">
              <w:rPr>
                <w:rFonts w:ascii="Arial" w:hAnsi="Arial"/>
                <w:sz w:val="13"/>
                <w:szCs w:val="13"/>
                <w:lang w:val="es-ES_tradnl" w:eastAsia="es-ES_tradnl"/>
              </w:rPr>
              <w:t>. gastos defunción victima violencia genero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2.600,00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2.600,00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2.600,00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1.950,00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2017</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802,32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802,32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802,32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401,16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2017</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29.895,34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8.549,10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21.346,24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2.612,78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18.733,46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9.366,73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2017</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985,50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492,75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492,75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492,75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246,38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lastRenderedPageBreak/>
              <w:t>2017</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Obras e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a cargo de particulares.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428.063,60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428.063,60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10.487,40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417.576,20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208.788,10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2017</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46119</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Subvención Diputación </w:t>
            </w:r>
            <w:proofErr w:type="spellStart"/>
            <w:r w:rsidRPr="0085419F">
              <w:rPr>
                <w:rFonts w:ascii="Arial" w:hAnsi="Arial"/>
                <w:sz w:val="13"/>
                <w:szCs w:val="13"/>
                <w:lang w:val="es-ES_tradnl" w:eastAsia="es-ES_tradnl"/>
              </w:rPr>
              <w:t>Xarca</w:t>
            </w:r>
            <w:proofErr w:type="spellEnd"/>
            <w:r w:rsidRPr="0085419F">
              <w:rPr>
                <w:rFonts w:ascii="Arial" w:hAnsi="Arial"/>
                <w:sz w:val="13"/>
                <w:szCs w:val="13"/>
                <w:lang w:val="es-ES_tradnl" w:eastAsia="es-ES_tradnl"/>
              </w:rPr>
              <w:t xml:space="preserve"> de </w:t>
            </w:r>
            <w:proofErr w:type="spellStart"/>
            <w:r w:rsidRPr="0085419F">
              <w:rPr>
                <w:rFonts w:ascii="Arial" w:hAnsi="Arial"/>
                <w:sz w:val="13"/>
                <w:szCs w:val="13"/>
                <w:lang w:val="es-ES_tradnl" w:eastAsia="es-ES_tradnl"/>
              </w:rPr>
              <w:t>Llibres</w:t>
            </w:r>
            <w:proofErr w:type="spellEnd"/>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36.732,64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36.732,64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36.732,64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18.366,32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2017</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Concesión aparcamiento Vista Alegre</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192.980,54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192.980,54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192.980,54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96.490,27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2017</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83000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Reintegro de anticipos a corto plazo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50 %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11600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increm</w:t>
            </w:r>
            <w:proofErr w:type="spellEnd"/>
            <w:r w:rsidRPr="0085419F">
              <w:rPr>
                <w:rFonts w:ascii="Arial" w:hAnsi="Arial"/>
                <w:sz w:val="13"/>
                <w:szCs w:val="13"/>
                <w:lang w:val="es-ES_tradnl" w:eastAsia="es-ES_tradnl"/>
              </w:rPr>
              <w:t>. valor de los terrenos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3.286,46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3.286,46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3.286,46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29000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Construcc</w:t>
            </w:r>
            <w:proofErr w:type="spellEnd"/>
            <w:r w:rsidRPr="0085419F">
              <w:rPr>
                <w:rFonts w:ascii="Arial" w:hAnsi="Arial"/>
                <w:sz w:val="13"/>
                <w:szCs w:val="13"/>
                <w:lang w:val="es-ES_tradnl" w:eastAsia="es-ES_tradnl"/>
              </w:rPr>
              <w:t>. Instalaciones y Obras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428,25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428,25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428,25</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107,06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33500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por ocupación con mesas y sillas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4.094,86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4.094,86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1.633,48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2.461,38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615,35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68.088,41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712,80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6.593,40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60.782,21</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6.405,43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54.376,78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13.594,20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6.036,72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1.478,25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4.558,47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1.026,04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3.532,43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883,11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34302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Precio público utilización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deportivas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2.300,00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2.300,00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2.300,00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575,00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urbanismo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58.770,28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58.770,28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6.631,84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52.138,44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13.034,61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39300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Intereses de demora</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113,94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113,94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113,94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28,49</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Obras e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a cargo de particulares.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24.564,53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24.564,53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24.564,53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6.141,13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45009</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recogida selectiva</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10.944,00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10.944,00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10.944,00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Concesión aparcamiento Vista Alegre</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170.827,77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25.464,54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145.363,23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145.363,23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36.340,81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Precio contractual quioscos playas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2018</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83000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Reintegro de anticipos a corto plazo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3.835,88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3.835,88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3.835,88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10000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Impuestos sobre la Renta de las Personas </w:t>
            </w:r>
            <w:proofErr w:type="spellStart"/>
            <w:r w:rsidRPr="0085419F">
              <w:rPr>
                <w:rFonts w:ascii="Arial" w:hAnsi="Arial"/>
                <w:sz w:val="13"/>
                <w:szCs w:val="13"/>
                <w:lang w:val="es-ES_tradnl" w:eastAsia="es-ES_tradnl"/>
              </w:rPr>
              <w:t>Fisicas</w:t>
            </w:r>
            <w:proofErr w:type="spellEnd"/>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76.855,90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76.855,90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76.855,90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11600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increm</w:t>
            </w:r>
            <w:proofErr w:type="spellEnd"/>
            <w:r w:rsidRPr="0085419F">
              <w:rPr>
                <w:rFonts w:ascii="Arial" w:hAnsi="Arial"/>
                <w:sz w:val="13"/>
                <w:szCs w:val="13"/>
                <w:lang w:val="es-ES_tradnl" w:eastAsia="es-ES_tradnl"/>
              </w:rPr>
              <w:t>. valor de los terrenos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38.702,08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38.702,08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38.702,08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9.675,52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13001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Impuesto sobre </w:t>
            </w:r>
            <w:proofErr w:type="spellStart"/>
            <w:r w:rsidRPr="0085419F">
              <w:rPr>
                <w:rFonts w:ascii="Arial" w:hAnsi="Arial"/>
                <w:sz w:val="13"/>
                <w:szCs w:val="13"/>
                <w:lang w:val="es-ES_tradnl" w:eastAsia="es-ES_tradnl"/>
              </w:rPr>
              <w:t>act</w:t>
            </w:r>
            <w:proofErr w:type="spellEnd"/>
            <w:r w:rsidRPr="0085419F">
              <w:rPr>
                <w:rFonts w:ascii="Arial" w:hAnsi="Arial"/>
                <w:sz w:val="13"/>
                <w:szCs w:val="13"/>
                <w:lang w:val="es-ES_tradnl" w:eastAsia="es-ES_tradnl"/>
              </w:rPr>
              <w:t xml:space="preserve">. </w:t>
            </w:r>
            <w:proofErr w:type="spellStart"/>
            <w:r w:rsidRPr="0085419F">
              <w:rPr>
                <w:rFonts w:ascii="Arial" w:hAnsi="Arial"/>
                <w:sz w:val="13"/>
                <w:szCs w:val="13"/>
                <w:lang w:val="es-ES_tradnl" w:eastAsia="es-ES_tradnl"/>
              </w:rPr>
              <w:t>econom</w:t>
            </w:r>
            <w:proofErr w:type="spellEnd"/>
            <w:r w:rsidRPr="0085419F">
              <w:rPr>
                <w:rFonts w:ascii="Arial" w:hAnsi="Arial"/>
                <w:sz w:val="13"/>
                <w:szCs w:val="13"/>
                <w:lang w:val="es-ES_tradnl" w:eastAsia="es-ES_tradnl"/>
              </w:rPr>
              <w:t>. Empresariales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35.748,00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35.748,00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35.748,00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21000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Impuesto sobre el Valor Añadido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176.113,20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176.113,20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176.113,20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22000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Impuesto sobre el Alcohol y Bebidas Derivadas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1.625,57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1.625,57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1.625,57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22001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Impuesto sobre la Cerveza</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535,18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535,18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535,18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22003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Impuesto sobre las Labores del Tabaco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25.367,22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25.367,22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25.367,22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22004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Impuesto sobre Hidrocarburos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17.223,55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17.223,55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17.223,55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22006</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Impuesto sobre productos intermedios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69,48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69,48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69,48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32903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Mercado de Abastos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1.947,84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1.947,84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1.029,03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918,81</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229,70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33300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Tasa </w:t>
            </w:r>
            <w:proofErr w:type="spellStart"/>
            <w:r w:rsidRPr="0085419F">
              <w:rPr>
                <w:rFonts w:ascii="Arial" w:hAnsi="Arial"/>
                <w:sz w:val="13"/>
                <w:szCs w:val="13"/>
                <w:lang w:val="es-ES_tradnl" w:eastAsia="es-ES_tradnl"/>
              </w:rPr>
              <w:t>aprov</w:t>
            </w:r>
            <w:proofErr w:type="spellEnd"/>
            <w:r w:rsidRPr="0085419F">
              <w:rPr>
                <w:rFonts w:ascii="Arial" w:hAnsi="Arial"/>
                <w:sz w:val="13"/>
                <w:szCs w:val="13"/>
                <w:lang w:val="es-ES_tradnl" w:eastAsia="es-ES_tradnl"/>
              </w:rPr>
              <w:t xml:space="preserve">. empresas explotadoras </w:t>
            </w:r>
            <w:proofErr w:type="spellStart"/>
            <w:r w:rsidRPr="0085419F">
              <w:rPr>
                <w:rFonts w:ascii="Arial" w:hAnsi="Arial"/>
                <w:sz w:val="13"/>
                <w:szCs w:val="13"/>
                <w:lang w:val="es-ES_tradnl" w:eastAsia="es-ES_tradnl"/>
              </w:rPr>
              <w:t>serv</w:t>
            </w:r>
            <w:proofErr w:type="spellEnd"/>
            <w:r w:rsidRPr="0085419F">
              <w:rPr>
                <w:rFonts w:ascii="Arial" w:hAnsi="Arial"/>
                <w:sz w:val="13"/>
                <w:szCs w:val="13"/>
                <w:lang w:val="es-ES_tradnl" w:eastAsia="es-ES_tradnl"/>
              </w:rPr>
              <w:t xml:space="preserve">. </w:t>
            </w:r>
            <w:proofErr w:type="spellStart"/>
            <w:r w:rsidRPr="0085419F">
              <w:rPr>
                <w:rFonts w:ascii="Arial" w:hAnsi="Arial"/>
                <w:sz w:val="13"/>
                <w:szCs w:val="13"/>
                <w:lang w:val="es-ES_tradnl" w:eastAsia="es-ES_tradnl"/>
              </w:rPr>
              <w:t>telecomuni</w:t>
            </w:r>
            <w:proofErr w:type="spellEnd"/>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2.348,09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2.348,09</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2.348,09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33500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por ocupación con mesas y sillas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12.534,43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12.534,43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12.534,43</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3.133,61</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quioscos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15.779,84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15.779,84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15.779,84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puestos en mercados semanales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113.028,54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6.415,20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106.613,34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64.310,26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42.303,08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10.575,77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puestos ambulantes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18.100,08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2.463,75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15.636,33</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12.597,67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3.038,66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759,67</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33905</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 ocupación con espectáculos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6.260,18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6.260,18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6.260,18</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1.565,05</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33908</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Tasa ocupación </w:t>
            </w:r>
            <w:proofErr w:type="spellStart"/>
            <w:r w:rsidRPr="0085419F">
              <w:rPr>
                <w:rFonts w:ascii="Arial" w:hAnsi="Arial"/>
                <w:sz w:val="13"/>
                <w:szCs w:val="13"/>
                <w:lang w:val="es-ES_tradnl" w:eastAsia="es-ES_tradnl"/>
              </w:rPr>
              <w:t>via</w:t>
            </w:r>
            <w:proofErr w:type="spellEnd"/>
            <w:r w:rsidRPr="0085419F">
              <w:rPr>
                <w:rFonts w:ascii="Arial" w:hAnsi="Arial"/>
                <w:sz w:val="13"/>
                <w:szCs w:val="13"/>
                <w:lang w:val="es-ES_tradnl" w:eastAsia="es-ES_tradnl"/>
              </w:rPr>
              <w:t xml:space="preserve"> pública con cajeros automáticos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4.751,50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4.751,50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3.424,40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1.327,10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331,78</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lastRenderedPageBreak/>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33909</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Tasas empresas de gas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3,84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0,96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34301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Precio público Escuelas Deportivas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120,00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38900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Reintegros de operaciones corrientes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17.021,12</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17.021,12</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14.850,65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2.170,47</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542,62</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Multas urbanismo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175.144,66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174.144,66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35.107,34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139.037,32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34.759,33</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39190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Otras multas y sanciones. </w:t>
            </w:r>
            <w:proofErr w:type="spellStart"/>
            <w:r w:rsidRPr="0085419F">
              <w:rPr>
                <w:rFonts w:ascii="Arial" w:hAnsi="Arial"/>
                <w:sz w:val="13"/>
                <w:szCs w:val="13"/>
                <w:lang w:val="es-ES_tradnl" w:eastAsia="es-ES_tradnl"/>
              </w:rPr>
              <w:t>Policia</w:t>
            </w:r>
            <w:proofErr w:type="spellEnd"/>
            <w:r w:rsidRPr="0085419F">
              <w:rPr>
                <w:rFonts w:ascii="Arial" w:hAnsi="Arial"/>
                <w:sz w:val="13"/>
                <w:szCs w:val="13"/>
                <w:lang w:val="es-ES_tradnl" w:eastAsia="es-ES_tradnl"/>
              </w:rPr>
              <w:t xml:space="preserve">, </w:t>
            </w:r>
            <w:proofErr w:type="spellStart"/>
            <w:r w:rsidRPr="0085419F">
              <w:rPr>
                <w:rFonts w:ascii="Arial" w:hAnsi="Arial"/>
                <w:sz w:val="13"/>
                <w:szCs w:val="13"/>
                <w:lang w:val="es-ES_tradnl" w:eastAsia="es-ES_tradnl"/>
              </w:rPr>
              <w:t>administ</w:t>
            </w:r>
            <w:proofErr w:type="spellEnd"/>
            <w:r w:rsidRPr="0085419F">
              <w:rPr>
                <w:rFonts w:ascii="Arial" w:hAnsi="Arial"/>
                <w:sz w:val="13"/>
                <w:szCs w:val="13"/>
                <w:lang w:val="es-ES_tradnl" w:eastAsia="es-ES_tradnl"/>
              </w:rPr>
              <w:t>., etc.</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33.722,00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300,00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33.422,00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200,00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33.222,00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8.305,50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39300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Intereses de demora</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8.677,04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8.677,04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8.677,04</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2.169,26</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39902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Obras e </w:t>
            </w:r>
            <w:proofErr w:type="spellStart"/>
            <w:r w:rsidRPr="0085419F">
              <w:rPr>
                <w:rFonts w:ascii="Arial" w:hAnsi="Arial"/>
                <w:sz w:val="13"/>
                <w:szCs w:val="13"/>
                <w:lang w:val="es-ES_tradnl" w:eastAsia="es-ES_tradnl"/>
              </w:rPr>
              <w:t>instalac</w:t>
            </w:r>
            <w:proofErr w:type="spellEnd"/>
            <w:r w:rsidRPr="0085419F">
              <w:rPr>
                <w:rFonts w:ascii="Arial" w:hAnsi="Arial"/>
                <w:sz w:val="13"/>
                <w:szCs w:val="13"/>
                <w:lang w:val="es-ES_tradnl" w:eastAsia="es-ES_tradnl"/>
              </w:rPr>
              <w:t>. a cargo de particulares.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32.813,18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32.813,18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31.813,18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1.000,00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42010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Fondo complementario de financiación</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1.598.136,14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1.598.136,14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1.598.136,14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42091</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al transporte urbano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101.328,25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101.328,25</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101.328,25</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42094</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pérdida IAE</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156.387,97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156.387,97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156.387,97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45000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Fondo de </w:t>
            </w:r>
            <w:proofErr w:type="spellStart"/>
            <w:r w:rsidRPr="0085419F">
              <w:rPr>
                <w:rFonts w:ascii="Arial" w:hAnsi="Arial"/>
                <w:sz w:val="13"/>
                <w:szCs w:val="13"/>
                <w:lang w:val="es-ES_tradnl" w:eastAsia="es-ES_tradnl"/>
              </w:rPr>
              <w:t>cooperacion</w:t>
            </w:r>
            <w:proofErr w:type="spellEnd"/>
            <w:r w:rsidRPr="0085419F">
              <w:rPr>
                <w:rFonts w:ascii="Arial" w:hAnsi="Arial"/>
                <w:sz w:val="13"/>
                <w:szCs w:val="13"/>
                <w:lang w:val="es-ES_tradnl" w:eastAsia="es-ES_tradnl"/>
              </w:rPr>
              <w:t xml:space="preserve"> municipal G.V.</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435.449,00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435.449,00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435.449,00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45002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Servicios Sociales Generales</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618.559,50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618.559,50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618.559,50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45009</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recogida selectiva</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44.847,18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44.847,18</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44.847,18</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45013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Conservatorio de Música</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115.218,67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115.218,67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115.218,67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45018</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E.P.A.</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2.310,80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2.310,80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2.310,80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45103</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 xml:space="preserve">Subvención T'AVALEM Desestacionalización </w:t>
            </w:r>
            <w:proofErr w:type="spellStart"/>
            <w:r w:rsidRPr="0085419F">
              <w:rPr>
                <w:rFonts w:ascii="Arial" w:hAnsi="Arial"/>
                <w:sz w:val="13"/>
                <w:szCs w:val="13"/>
                <w:lang w:val="es-ES_tradnl" w:eastAsia="es-ES_tradnl"/>
              </w:rPr>
              <w:t>Turistica</w:t>
            </w:r>
            <w:proofErr w:type="spellEnd"/>
            <w:r w:rsidRPr="0085419F">
              <w:rPr>
                <w:rFonts w:ascii="Arial" w:hAnsi="Arial"/>
                <w:sz w:val="13"/>
                <w:szCs w:val="13"/>
                <w:lang w:val="es-ES_tradnl" w:eastAsia="es-ES_tradnl"/>
              </w:rPr>
              <w:t xml:space="preserve"> II FOTAV/2018/13/03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340.295,04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340.295,04</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340.295,04</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45107</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programa EMCORD/2018/278/03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159.403,97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159.403,97</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159.403,97</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45108</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Subvención Programa EMCORP/2018/317/03</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172.831,16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172.831,16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172.831,16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Concesión aparcamiento Vista Alegre</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39.024,76</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39.024,76</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39.024,76</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9.756,19</w:t>
            </w:r>
          </w:p>
        </w:tc>
      </w:tr>
      <w:tr w:rsidR="0085419F" w:rsidRPr="0085419F" w:rsidTr="0085419F">
        <w:trPr>
          <w:trHeight w:val="280"/>
          <w:jc w:val="center"/>
        </w:trPr>
        <w:tc>
          <w:tcPr>
            <w:tcW w:w="332" w:type="pct"/>
            <w:tcBorders>
              <w:bottom w:val="single" w:sz="4" w:space="0" w:color="auto"/>
            </w:tcBorders>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tcBorders>
              <w:bottom w:val="single" w:sz="4" w:space="0" w:color="auto"/>
            </w:tcBorders>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55012</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Tren turístico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r>
      <w:tr w:rsidR="0085419F" w:rsidRPr="0085419F" w:rsidTr="0085419F">
        <w:trPr>
          <w:trHeight w:val="280"/>
          <w:jc w:val="center"/>
        </w:trPr>
        <w:tc>
          <w:tcPr>
            <w:tcW w:w="332" w:type="pct"/>
            <w:tcBorders>
              <w:bottom w:val="single" w:sz="4" w:space="0" w:color="auto"/>
            </w:tcBorders>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2019</w:t>
            </w:r>
          </w:p>
        </w:tc>
        <w:tc>
          <w:tcPr>
            <w:tcW w:w="416" w:type="pct"/>
            <w:tcBorders>
              <w:bottom w:val="single" w:sz="4" w:space="0" w:color="auto"/>
            </w:tcBorders>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83000</w:t>
            </w:r>
          </w:p>
        </w:tc>
        <w:tc>
          <w:tcPr>
            <w:tcW w:w="813" w:type="pct"/>
            <w:vAlign w:val="bottom"/>
          </w:tcPr>
          <w:p w:rsidR="0085419F" w:rsidRPr="0085419F" w:rsidRDefault="0085419F" w:rsidP="0085419F">
            <w:pPr>
              <w:widowControl/>
              <w:spacing w:line="164" w:lineRule="exact"/>
              <w:jc w:val="both"/>
              <w:rPr>
                <w:rFonts w:ascii="Arial" w:hAnsi="Arial"/>
                <w:sz w:val="13"/>
                <w:szCs w:val="13"/>
                <w:lang w:val="es-ES_tradnl" w:eastAsia="es-ES_tradnl"/>
              </w:rPr>
            </w:pPr>
            <w:r w:rsidRPr="0085419F">
              <w:rPr>
                <w:rFonts w:ascii="Arial" w:hAnsi="Arial"/>
                <w:sz w:val="13"/>
                <w:szCs w:val="13"/>
                <w:lang w:val="es-ES_tradnl" w:eastAsia="es-ES_tradnl"/>
              </w:rPr>
              <w:t>Reintegro de anticipos a corto plazo</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82.852,71</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0,00</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82.852,71</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66.681,39</w:t>
            </w:r>
          </w:p>
        </w:tc>
        <w:tc>
          <w:tcPr>
            <w:tcW w:w="460"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16.171,32</w:t>
            </w:r>
          </w:p>
        </w:tc>
        <w:tc>
          <w:tcPr>
            <w:tcW w:w="235"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25 %</w:t>
            </w:r>
          </w:p>
        </w:tc>
        <w:tc>
          <w:tcPr>
            <w:tcW w:w="452" w:type="pct"/>
            <w:vAlign w:val="bottom"/>
          </w:tcPr>
          <w:p w:rsidR="0085419F" w:rsidRPr="0085419F" w:rsidRDefault="0085419F" w:rsidP="0085419F">
            <w:pPr>
              <w:widowControl/>
              <w:spacing w:line="164" w:lineRule="exact"/>
              <w:jc w:val="right"/>
              <w:rPr>
                <w:rFonts w:ascii="Arial" w:hAnsi="Arial"/>
                <w:sz w:val="13"/>
                <w:szCs w:val="13"/>
                <w:lang w:val="es-ES_tradnl" w:eastAsia="es-ES_tradnl"/>
              </w:rPr>
            </w:pPr>
            <w:r w:rsidRPr="0085419F">
              <w:rPr>
                <w:rFonts w:ascii="Arial" w:hAnsi="Arial"/>
                <w:sz w:val="13"/>
                <w:szCs w:val="13"/>
                <w:lang w:val="es-ES_tradnl" w:eastAsia="es-ES_tradnl"/>
              </w:rPr>
              <w:t>4.042,83</w:t>
            </w:r>
          </w:p>
        </w:tc>
      </w:tr>
      <w:tr w:rsidR="0085419F" w:rsidRPr="0085419F" w:rsidTr="0085419F">
        <w:trPr>
          <w:trHeight w:val="280"/>
          <w:jc w:val="center"/>
        </w:trPr>
        <w:tc>
          <w:tcPr>
            <w:tcW w:w="332" w:type="pct"/>
            <w:tcBorders>
              <w:top w:val="single" w:sz="4" w:space="0" w:color="auto"/>
              <w:left w:val="nil"/>
              <w:bottom w:val="nil"/>
              <w:right w:val="single" w:sz="4" w:space="0" w:color="auto"/>
            </w:tcBorders>
            <w:shd w:val="clear" w:color="auto" w:fill="auto"/>
            <w:vAlign w:val="bottom"/>
          </w:tcPr>
          <w:p w:rsidR="0085419F" w:rsidRPr="0085419F" w:rsidRDefault="0085419F" w:rsidP="0085419F">
            <w:pPr>
              <w:widowControl/>
              <w:spacing w:line="164" w:lineRule="exact"/>
              <w:jc w:val="both"/>
              <w:rPr>
                <w:rFonts w:ascii="Arial" w:hAnsi="Arial"/>
                <w:sz w:val="13"/>
                <w:szCs w:val="13"/>
                <w:lang w:val="es-ES_tradnl" w:eastAsia="es-ES_tradnl"/>
              </w:rPr>
            </w:pPr>
          </w:p>
        </w:tc>
        <w:tc>
          <w:tcPr>
            <w:tcW w:w="416" w:type="pct"/>
            <w:tcBorders>
              <w:top w:val="single" w:sz="4" w:space="0" w:color="auto"/>
              <w:left w:val="single" w:sz="4" w:space="0" w:color="auto"/>
            </w:tcBorders>
            <w:shd w:val="clear" w:color="auto" w:fill="F2DBDB"/>
            <w:vAlign w:val="bottom"/>
          </w:tcPr>
          <w:p w:rsidR="0085419F" w:rsidRPr="0085419F" w:rsidRDefault="0085419F" w:rsidP="0085419F">
            <w:pPr>
              <w:widowControl/>
              <w:spacing w:line="164" w:lineRule="exact"/>
              <w:jc w:val="both"/>
              <w:rPr>
                <w:rFonts w:ascii="Arial" w:hAnsi="Arial"/>
                <w:b/>
                <w:bCs/>
                <w:sz w:val="13"/>
                <w:szCs w:val="13"/>
                <w:lang w:val="es-ES_tradnl" w:eastAsia="es-ES_tradnl"/>
              </w:rPr>
            </w:pPr>
            <w:r w:rsidRPr="0085419F">
              <w:rPr>
                <w:rFonts w:ascii="Arial" w:hAnsi="Arial"/>
                <w:b/>
                <w:bCs/>
                <w:sz w:val="13"/>
                <w:szCs w:val="13"/>
                <w:lang w:val="es-ES_tradnl" w:eastAsia="es-ES_tradnl"/>
              </w:rPr>
              <w:t>TOTAL</w:t>
            </w:r>
          </w:p>
        </w:tc>
        <w:tc>
          <w:tcPr>
            <w:tcW w:w="813" w:type="pct"/>
            <w:shd w:val="clear" w:color="auto" w:fill="F2DBDB"/>
            <w:vAlign w:val="bottom"/>
          </w:tcPr>
          <w:p w:rsidR="0085419F" w:rsidRPr="0085419F" w:rsidRDefault="0085419F" w:rsidP="0085419F">
            <w:pPr>
              <w:widowControl/>
              <w:spacing w:line="164" w:lineRule="exact"/>
              <w:jc w:val="both"/>
              <w:rPr>
                <w:rFonts w:ascii="Arial" w:hAnsi="Arial"/>
                <w:b/>
                <w:bCs/>
                <w:sz w:val="13"/>
                <w:szCs w:val="13"/>
                <w:lang w:val="es-ES_tradnl" w:eastAsia="es-ES_tradnl"/>
              </w:rPr>
            </w:pPr>
          </w:p>
        </w:tc>
        <w:tc>
          <w:tcPr>
            <w:tcW w:w="460" w:type="pct"/>
            <w:shd w:val="clear" w:color="auto" w:fill="F2DBDB"/>
            <w:vAlign w:val="bottom"/>
          </w:tcPr>
          <w:p w:rsidR="0085419F" w:rsidRPr="0085419F" w:rsidRDefault="0085419F" w:rsidP="0085419F">
            <w:pPr>
              <w:widowControl/>
              <w:spacing w:line="164" w:lineRule="exact"/>
              <w:jc w:val="right"/>
              <w:rPr>
                <w:rFonts w:ascii="Arial" w:hAnsi="Arial"/>
                <w:b/>
                <w:bCs/>
                <w:sz w:val="13"/>
                <w:szCs w:val="13"/>
                <w:lang w:val="es-ES_tradnl" w:eastAsia="es-ES_tradnl"/>
              </w:rPr>
            </w:pPr>
            <w:r w:rsidRPr="0085419F">
              <w:rPr>
                <w:rFonts w:ascii="Arial" w:hAnsi="Arial"/>
                <w:b/>
                <w:bCs/>
                <w:sz w:val="13"/>
                <w:szCs w:val="13"/>
                <w:lang w:val="es-ES_tradnl" w:eastAsia="es-ES_tradnl"/>
              </w:rPr>
              <w:t>9.301.922,63</w:t>
            </w:r>
          </w:p>
        </w:tc>
        <w:tc>
          <w:tcPr>
            <w:tcW w:w="460" w:type="pct"/>
            <w:shd w:val="clear" w:color="auto" w:fill="F2DBDB"/>
            <w:vAlign w:val="bottom"/>
          </w:tcPr>
          <w:p w:rsidR="0085419F" w:rsidRPr="0085419F" w:rsidRDefault="0085419F" w:rsidP="0085419F">
            <w:pPr>
              <w:widowControl/>
              <w:spacing w:line="164" w:lineRule="exact"/>
              <w:jc w:val="right"/>
              <w:rPr>
                <w:rFonts w:ascii="Arial" w:hAnsi="Arial"/>
                <w:b/>
                <w:bCs/>
                <w:sz w:val="13"/>
                <w:szCs w:val="13"/>
                <w:lang w:val="es-ES_tradnl" w:eastAsia="es-ES_tradnl"/>
              </w:rPr>
            </w:pPr>
            <w:r w:rsidRPr="0085419F">
              <w:rPr>
                <w:rFonts w:ascii="Arial" w:hAnsi="Arial"/>
                <w:b/>
                <w:bCs/>
                <w:sz w:val="13"/>
                <w:szCs w:val="13"/>
                <w:lang w:val="es-ES_tradnl" w:eastAsia="es-ES_tradnl"/>
              </w:rPr>
              <w:t>27.321,84</w:t>
            </w:r>
          </w:p>
        </w:tc>
        <w:tc>
          <w:tcPr>
            <w:tcW w:w="460" w:type="pct"/>
            <w:shd w:val="clear" w:color="auto" w:fill="F2DBDB"/>
            <w:vAlign w:val="bottom"/>
          </w:tcPr>
          <w:p w:rsidR="0085419F" w:rsidRPr="0085419F" w:rsidRDefault="0085419F" w:rsidP="0085419F">
            <w:pPr>
              <w:widowControl/>
              <w:spacing w:line="164" w:lineRule="exact"/>
              <w:jc w:val="right"/>
              <w:rPr>
                <w:rFonts w:ascii="Arial" w:hAnsi="Arial"/>
                <w:b/>
                <w:bCs/>
                <w:sz w:val="13"/>
                <w:szCs w:val="13"/>
                <w:lang w:val="es-ES_tradnl" w:eastAsia="es-ES_tradnl"/>
              </w:rPr>
            </w:pPr>
            <w:r w:rsidRPr="0085419F">
              <w:rPr>
                <w:rFonts w:ascii="Arial" w:hAnsi="Arial"/>
                <w:b/>
                <w:bCs/>
                <w:sz w:val="13"/>
                <w:szCs w:val="13"/>
                <w:lang w:val="es-ES_tradnl" w:eastAsia="es-ES_tradnl"/>
              </w:rPr>
              <w:t>72.164,18</w:t>
            </w:r>
          </w:p>
        </w:tc>
        <w:tc>
          <w:tcPr>
            <w:tcW w:w="460" w:type="pct"/>
            <w:shd w:val="clear" w:color="auto" w:fill="F2DBDB"/>
            <w:vAlign w:val="bottom"/>
          </w:tcPr>
          <w:p w:rsidR="0085419F" w:rsidRPr="0085419F" w:rsidRDefault="0085419F" w:rsidP="0085419F">
            <w:pPr>
              <w:widowControl/>
              <w:spacing w:line="164" w:lineRule="exact"/>
              <w:jc w:val="right"/>
              <w:rPr>
                <w:rFonts w:ascii="Arial" w:hAnsi="Arial"/>
                <w:b/>
                <w:bCs/>
                <w:sz w:val="13"/>
                <w:szCs w:val="13"/>
                <w:lang w:val="es-ES_tradnl" w:eastAsia="es-ES_tradnl"/>
              </w:rPr>
            </w:pPr>
            <w:r w:rsidRPr="0085419F">
              <w:rPr>
                <w:rFonts w:ascii="Arial" w:hAnsi="Arial"/>
                <w:b/>
                <w:bCs/>
                <w:sz w:val="13"/>
                <w:szCs w:val="13"/>
                <w:lang w:val="es-ES_tradnl" w:eastAsia="es-ES_tradnl"/>
              </w:rPr>
              <w:t>9.202.436,61</w:t>
            </w:r>
          </w:p>
        </w:tc>
        <w:tc>
          <w:tcPr>
            <w:tcW w:w="452" w:type="pct"/>
            <w:shd w:val="clear" w:color="auto" w:fill="F2DBDB"/>
            <w:vAlign w:val="bottom"/>
          </w:tcPr>
          <w:p w:rsidR="0085419F" w:rsidRPr="0085419F" w:rsidRDefault="0085419F" w:rsidP="0085419F">
            <w:pPr>
              <w:widowControl/>
              <w:spacing w:line="164" w:lineRule="exact"/>
              <w:jc w:val="right"/>
              <w:rPr>
                <w:rFonts w:ascii="Arial" w:hAnsi="Arial"/>
                <w:b/>
                <w:bCs/>
                <w:sz w:val="13"/>
                <w:szCs w:val="13"/>
                <w:lang w:val="es-ES_tradnl" w:eastAsia="es-ES_tradnl"/>
              </w:rPr>
            </w:pPr>
            <w:r w:rsidRPr="0085419F">
              <w:rPr>
                <w:rFonts w:ascii="Arial" w:hAnsi="Arial"/>
                <w:b/>
                <w:bCs/>
                <w:sz w:val="13"/>
                <w:szCs w:val="13"/>
                <w:lang w:val="es-ES_tradnl" w:eastAsia="es-ES_tradnl"/>
              </w:rPr>
              <w:t>4.562.575,89</w:t>
            </w:r>
          </w:p>
        </w:tc>
        <w:tc>
          <w:tcPr>
            <w:tcW w:w="460" w:type="pct"/>
            <w:shd w:val="clear" w:color="auto" w:fill="F2DBDB"/>
            <w:vAlign w:val="bottom"/>
          </w:tcPr>
          <w:p w:rsidR="0085419F" w:rsidRPr="0085419F" w:rsidRDefault="0085419F" w:rsidP="0085419F">
            <w:pPr>
              <w:widowControl/>
              <w:spacing w:line="164" w:lineRule="exact"/>
              <w:jc w:val="right"/>
              <w:rPr>
                <w:rFonts w:ascii="Arial" w:hAnsi="Arial"/>
                <w:b/>
                <w:bCs/>
                <w:sz w:val="13"/>
                <w:szCs w:val="13"/>
                <w:lang w:val="es-ES_tradnl" w:eastAsia="es-ES_tradnl"/>
              </w:rPr>
            </w:pPr>
            <w:r w:rsidRPr="0085419F">
              <w:rPr>
                <w:rFonts w:ascii="Arial" w:hAnsi="Arial"/>
                <w:b/>
                <w:bCs/>
                <w:sz w:val="13"/>
                <w:szCs w:val="13"/>
                <w:lang w:val="es-ES_tradnl" w:eastAsia="es-ES_tradnl"/>
              </w:rPr>
              <w:t>4.639.860,72</w:t>
            </w:r>
          </w:p>
        </w:tc>
        <w:tc>
          <w:tcPr>
            <w:tcW w:w="235" w:type="pct"/>
            <w:shd w:val="clear" w:color="auto" w:fill="F2DBDB"/>
            <w:vAlign w:val="bottom"/>
          </w:tcPr>
          <w:p w:rsidR="0085419F" w:rsidRPr="0085419F" w:rsidRDefault="0085419F" w:rsidP="0085419F">
            <w:pPr>
              <w:widowControl/>
              <w:spacing w:line="164" w:lineRule="exact"/>
              <w:jc w:val="right"/>
              <w:rPr>
                <w:rFonts w:ascii="Arial" w:hAnsi="Arial"/>
                <w:b/>
                <w:bCs/>
                <w:sz w:val="13"/>
                <w:szCs w:val="13"/>
                <w:lang w:val="es-ES_tradnl" w:eastAsia="es-ES_tradnl"/>
              </w:rPr>
            </w:pPr>
          </w:p>
        </w:tc>
        <w:tc>
          <w:tcPr>
            <w:tcW w:w="452" w:type="pct"/>
            <w:shd w:val="clear" w:color="auto" w:fill="F2DBDB"/>
            <w:vAlign w:val="bottom"/>
          </w:tcPr>
          <w:p w:rsidR="0085419F" w:rsidRPr="0085419F" w:rsidRDefault="0085419F" w:rsidP="0085419F">
            <w:pPr>
              <w:widowControl/>
              <w:spacing w:line="164" w:lineRule="exact"/>
              <w:jc w:val="right"/>
              <w:rPr>
                <w:rFonts w:ascii="Arial" w:hAnsi="Arial"/>
                <w:b/>
                <w:bCs/>
                <w:sz w:val="13"/>
                <w:szCs w:val="13"/>
                <w:lang w:val="es-ES_tradnl" w:eastAsia="es-ES_tradnl"/>
              </w:rPr>
            </w:pPr>
            <w:r w:rsidRPr="0085419F">
              <w:rPr>
                <w:rFonts w:ascii="Arial" w:hAnsi="Arial"/>
                <w:b/>
                <w:bCs/>
                <w:sz w:val="13"/>
                <w:szCs w:val="13"/>
                <w:lang w:val="es-ES_tradnl" w:eastAsia="es-ES_tradnl"/>
              </w:rPr>
              <w:t>3.652.310,76</w:t>
            </w:r>
          </w:p>
        </w:tc>
      </w:tr>
    </w:tbl>
    <w:p w:rsidR="0085419F" w:rsidRPr="0085419F" w:rsidRDefault="0085419F" w:rsidP="0085419F">
      <w:pPr>
        <w:suppressAutoHyphens/>
        <w:spacing w:after="120"/>
        <w:ind w:right="816"/>
        <w:jc w:val="both"/>
        <w:rPr>
          <w:rFonts w:ascii="Arial" w:eastAsia="Lucida Sans Unicode" w:hAnsi="Arial" w:cs="Times New Roman"/>
          <w:b/>
          <w:color w:val="FFFFFF"/>
          <w:kern w:val="1"/>
          <w:sz w:val="22"/>
        </w:rPr>
      </w:pPr>
    </w:p>
    <w:p w:rsidR="0085419F" w:rsidRPr="0085419F" w:rsidRDefault="0085419F" w:rsidP="0085419F">
      <w:pPr>
        <w:suppressAutoHyphens/>
        <w:ind w:right="816"/>
        <w:jc w:val="both"/>
        <w:rPr>
          <w:rFonts w:ascii="Arial" w:eastAsia="Lucida Sans Unicode" w:hAnsi="Arial" w:cs="Times New Roman"/>
          <w:b/>
          <w:color w:val="FFFFFF"/>
          <w:kern w:val="1"/>
          <w:sz w:val="22"/>
        </w:rPr>
      </w:pPr>
    </w:p>
    <w:p w:rsidR="0085419F" w:rsidRPr="0085419F" w:rsidRDefault="0085419F" w:rsidP="0085419F">
      <w:pPr>
        <w:suppressAutoHyphens/>
        <w:ind w:firstLine="709"/>
        <w:jc w:val="both"/>
        <w:rPr>
          <w:rFonts w:ascii="Arial" w:eastAsia="Lucida Sans Unicode" w:hAnsi="Arial" w:cs="Times New Roman"/>
          <w:b/>
          <w:kern w:val="1"/>
          <w:sz w:val="22"/>
          <w:szCs w:val="22"/>
        </w:rPr>
      </w:pPr>
      <w:r w:rsidRPr="0085419F">
        <w:rPr>
          <w:rFonts w:ascii="Arial" w:eastAsia="Lucida Sans Unicode" w:hAnsi="Arial" w:cs="Times New Roman"/>
          <w:b/>
          <w:kern w:val="1"/>
          <w:sz w:val="22"/>
        </w:rPr>
        <w:t>DÉCIMO</w:t>
      </w:r>
      <w:r w:rsidRPr="0085419F">
        <w:rPr>
          <w:rFonts w:ascii="Arial" w:eastAsia="Lucida Sans Unicode" w:hAnsi="Arial" w:cs="Times New Roman"/>
          <w:kern w:val="1"/>
          <w:sz w:val="18"/>
        </w:rPr>
        <w:t xml:space="preserve">.- </w:t>
      </w:r>
      <w:r w:rsidRPr="0085419F">
        <w:rPr>
          <w:rFonts w:ascii="Arial" w:eastAsia="Lucida Sans Unicode" w:hAnsi="Arial" w:cs="Times New Roman"/>
          <w:b/>
          <w:kern w:val="1"/>
          <w:sz w:val="22"/>
          <w:szCs w:val="22"/>
        </w:rPr>
        <w:t>NIVEL</w:t>
      </w:r>
      <w:r w:rsidRPr="0085419F">
        <w:rPr>
          <w:rFonts w:ascii="Arial" w:eastAsia="Lucida Sans Unicode" w:hAnsi="Arial" w:cs="Times New Roman"/>
          <w:b/>
          <w:spacing w:val="-6"/>
          <w:kern w:val="1"/>
          <w:sz w:val="22"/>
          <w:szCs w:val="22"/>
        </w:rPr>
        <w:t xml:space="preserve"> </w:t>
      </w:r>
      <w:r w:rsidRPr="0085419F">
        <w:rPr>
          <w:rFonts w:ascii="Arial" w:eastAsia="Lucida Sans Unicode" w:hAnsi="Arial" w:cs="Times New Roman"/>
          <w:b/>
          <w:kern w:val="1"/>
          <w:sz w:val="22"/>
          <w:szCs w:val="22"/>
        </w:rPr>
        <w:t>DE</w:t>
      </w:r>
      <w:r w:rsidRPr="0085419F">
        <w:rPr>
          <w:rFonts w:ascii="Arial" w:eastAsia="Lucida Sans Unicode" w:hAnsi="Arial" w:cs="Times New Roman"/>
          <w:b/>
          <w:spacing w:val="-6"/>
          <w:kern w:val="1"/>
          <w:sz w:val="22"/>
          <w:szCs w:val="22"/>
        </w:rPr>
        <w:t xml:space="preserve"> </w:t>
      </w:r>
      <w:r w:rsidRPr="0085419F">
        <w:rPr>
          <w:rFonts w:ascii="Arial" w:eastAsia="Lucida Sans Unicode" w:hAnsi="Arial" w:cs="Times New Roman"/>
          <w:b/>
          <w:kern w:val="1"/>
          <w:sz w:val="22"/>
          <w:szCs w:val="22"/>
        </w:rPr>
        <w:t>ENDEUDAMIENTO</w:t>
      </w:r>
      <w:r w:rsidRPr="0085419F">
        <w:rPr>
          <w:rFonts w:ascii="Arial" w:eastAsia="Lucida Sans Unicode" w:hAnsi="Arial" w:cs="Times New Roman"/>
          <w:b/>
          <w:spacing w:val="-5"/>
          <w:kern w:val="1"/>
          <w:sz w:val="22"/>
          <w:szCs w:val="22"/>
        </w:rPr>
        <w:t xml:space="preserve"> </w:t>
      </w:r>
      <w:r w:rsidRPr="0085419F">
        <w:rPr>
          <w:rFonts w:ascii="Arial" w:eastAsia="Lucida Sans Unicode" w:hAnsi="Arial" w:cs="Times New Roman"/>
          <w:b/>
          <w:kern w:val="1"/>
          <w:sz w:val="22"/>
          <w:szCs w:val="22"/>
        </w:rPr>
        <w:t>FINANCIERO.</w:t>
      </w:r>
    </w:p>
    <w:p w:rsidR="0085419F" w:rsidRPr="0085419F" w:rsidRDefault="0085419F" w:rsidP="0085419F">
      <w:pPr>
        <w:suppressAutoHyphens/>
        <w:spacing w:before="7"/>
        <w:rPr>
          <w:rFonts w:ascii="Arial" w:eastAsia="Lucida Sans Unicode" w:hAnsi="Arial" w:cs="Times New Roman"/>
          <w:b/>
          <w:kern w:val="1"/>
          <w:sz w:val="22"/>
          <w:szCs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A efectos de informar sobre la nivelación presupuestaria entre gastos e ingresos corrientes,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 se considera fundamental para conocer realmente la situación financiera municipal, se incluye en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el expediente de liquidación el Estado del Ahorro Neto, calculado de la manera establecida en 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artículo 53.1 del RDL 2/2004, de 5 de marzo, por el que se aprueba el Texto Refundido de la Ley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Reguladora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 las Haciendas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Locales.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Así</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resulta</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Ahorro Neto</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se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calcula</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como</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 xml:space="preserve">la diferencia entre los derechos liquidados, capítulos </w:t>
      </w:r>
      <w:smartTag w:uri="urn:schemas-microsoft-com:office:smarttags" w:element="metricconverter">
        <w:smartTagPr>
          <w:attr w:name="ProductID" w:val="1 a"/>
        </w:smartTagPr>
        <w:r w:rsidRPr="0085419F">
          <w:rPr>
            <w:rFonts w:ascii="Arial" w:eastAsia="Lucida Sans Unicode" w:hAnsi="Arial" w:cs="Times New Roman"/>
            <w:kern w:val="1"/>
            <w:sz w:val="22"/>
          </w:rPr>
          <w:t>1 a</w:t>
        </w:r>
      </w:smartTag>
      <w:r w:rsidRPr="0085419F">
        <w:rPr>
          <w:rFonts w:ascii="Arial" w:eastAsia="Lucida Sans Unicode" w:hAnsi="Arial" w:cs="Times New Roman"/>
          <w:kern w:val="1"/>
          <w:sz w:val="22"/>
        </w:rPr>
        <w:t xml:space="preserve"> 5, y las obligaciones reconocidas,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capítulos</w:t>
      </w:r>
      <w:r w:rsidRPr="0085419F">
        <w:rPr>
          <w:rFonts w:ascii="Arial" w:eastAsia="Lucida Sans Unicode" w:hAnsi="Arial" w:cs="Times New Roman"/>
          <w:spacing w:val="36"/>
          <w:kern w:val="1"/>
          <w:sz w:val="22"/>
        </w:rPr>
        <w:t xml:space="preserve"> </w:t>
      </w:r>
      <w:r w:rsidRPr="0085419F">
        <w:rPr>
          <w:rFonts w:ascii="Arial" w:eastAsia="Lucida Sans Unicode" w:hAnsi="Arial" w:cs="Times New Roman"/>
          <w:kern w:val="1"/>
          <w:sz w:val="22"/>
        </w:rPr>
        <w:t>1,</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2</w:t>
      </w:r>
      <w:r w:rsidRPr="0085419F">
        <w:rPr>
          <w:rFonts w:ascii="Arial" w:eastAsia="Lucida Sans Unicode" w:hAnsi="Arial" w:cs="Times New Roman"/>
          <w:spacing w:val="36"/>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4,</w:t>
      </w:r>
      <w:r w:rsidRPr="0085419F">
        <w:rPr>
          <w:rFonts w:ascii="Arial" w:eastAsia="Lucida Sans Unicode" w:hAnsi="Arial" w:cs="Times New Roman"/>
          <w:spacing w:val="36"/>
          <w:kern w:val="1"/>
          <w:sz w:val="22"/>
        </w:rPr>
        <w:t xml:space="preserve"> </w:t>
      </w:r>
      <w:r w:rsidRPr="0085419F">
        <w:rPr>
          <w:rFonts w:ascii="Arial" w:eastAsia="Lucida Sans Unicode" w:hAnsi="Arial" w:cs="Times New Roman"/>
          <w:kern w:val="1"/>
          <w:sz w:val="22"/>
        </w:rPr>
        <w:t>(Según</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36"/>
          <w:kern w:val="1"/>
          <w:sz w:val="22"/>
        </w:rPr>
        <w:t xml:space="preserve"> </w:t>
      </w:r>
      <w:r w:rsidRPr="0085419F">
        <w:rPr>
          <w:rFonts w:ascii="Arial" w:eastAsia="Lucida Sans Unicode" w:hAnsi="Arial" w:cs="Times New Roman"/>
          <w:kern w:val="1"/>
          <w:sz w:val="22"/>
        </w:rPr>
        <w:t>redacción</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dada</w:t>
      </w:r>
      <w:r w:rsidRPr="0085419F">
        <w:rPr>
          <w:rFonts w:ascii="Arial" w:eastAsia="Lucida Sans Unicode" w:hAnsi="Arial" w:cs="Times New Roman"/>
          <w:spacing w:val="36"/>
          <w:kern w:val="1"/>
          <w:sz w:val="22"/>
        </w:rPr>
        <w:t xml:space="preserve"> </w:t>
      </w:r>
      <w:r w:rsidRPr="0085419F">
        <w:rPr>
          <w:rFonts w:ascii="Arial" w:eastAsia="Lucida Sans Unicode" w:hAnsi="Arial" w:cs="Times New Roman"/>
          <w:kern w:val="1"/>
          <w:sz w:val="22"/>
        </w:rPr>
        <w:t>por</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36"/>
          <w:kern w:val="1"/>
          <w:sz w:val="22"/>
        </w:rPr>
        <w:t xml:space="preserve"> </w:t>
      </w:r>
      <w:r w:rsidRPr="0085419F">
        <w:rPr>
          <w:rFonts w:ascii="Arial" w:eastAsia="Lucida Sans Unicode" w:hAnsi="Arial" w:cs="Times New Roman"/>
          <w:kern w:val="1"/>
          <w:sz w:val="22"/>
        </w:rPr>
        <w:t>ley</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16/1996</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se</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excluirían</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37"/>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36"/>
          <w:kern w:val="1"/>
          <w:sz w:val="22"/>
        </w:rPr>
        <w:t xml:space="preserve"> </w:t>
      </w:r>
      <w:r w:rsidRPr="0085419F">
        <w:rPr>
          <w:rFonts w:ascii="Arial" w:eastAsia="Lucida Sans Unicode" w:hAnsi="Arial" w:cs="Times New Roman"/>
          <w:kern w:val="1"/>
          <w:sz w:val="22"/>
        </w:rPr>
        <w:t>primeros</w:t>
      </w:r>
      <w:r w:rsidRPr="0085419F">
        <w:rPr>
          <w:rFonts w:ascii="Arial" w:eastAsia="Lucida Sans Unicode" w:hAnsi="Arial" w:cs="Times New Roman"/>
          <w:spacing w:val="38"/>
          <w:kern w:val="1"/>
          <w:sz w:val="22"/>
        </w:rPr>
        <w:t xml:space="preserve"> </w:t>
      </w:r>
      <w:r w:rsidRPr="0085419F">
        <w:rPr>
          <w:rFonts w:ascii="Arial" w:eastAsia="Lucida Sans Unicode" w:hAnsi="Arial" w:cs="Times New Roman"/>
          <w:kern w:val="1"/>
          <w:sz w:val="22"/>
        </w:rPr>
        <w:t>la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cuantía de los derechos liquidados por contribuciones especiales, así como cualquier otro ingreso que</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no tenga la naturaleza de ingreso corriente) minorada en el importe de una anualidad teórica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amortización,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incluidos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intereses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cuotas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amortización</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capital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cada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uno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55"/>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préstamos a largo plazo pendientes de reembolso calculadas en todo caso en términos constantes,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cualquiera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que sea la modalidad</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 condiciones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 xml:space="preserve">de cada </w:t>
      </w:r>
      <w:r w:rsidRPr="0085419F">
        <w:rPr>
          <w:rFonts w:ascii="Arial" w:eastAsia="Lucida Sans Unicode" w:hAnsi="Arial" w:cs="Times New Roman"/>
          <w:kern w:val="1"/>
          <w:sz w:val="22"/>
        </w:rPr>
        <w:lastRenderedPageBreak/>
        <w:t>operación.</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El artículo 53.1 del TRLRHL establece: “... </w:t>
      </w:r>
      <w:r w:rsidRPr="0085419F">
        <w:rPr>
          <w:rFonts w:ascii="Arial" w:eastAsia="Lucida Sans Unicode" w:hAnsi="Arial" w:cs="Times New Roman"/>
          <w:i/>
          <w:kern w:val="1"/>
          <w:sz w:val="22"/>
        </w:rPr>
        <w:t>A estos efectos se entenderá por ahorro neto de las entidades locales y sus organismos autónomos de carácter administrativo la diferencia entre los derechos liquidados por los capítulos uno a cinco, ambos inclusive, del estado de ingresos, y de las obligaciones reconocidas por los capítulos uno, dos y cuatro del estado de gastos, minorada en el importe de una anualidad teórica de amortización de la operación proyectada y de cada uno de los préstamos y empréstitos propios y avalados a terceros pendientes de reembolso”</w:t>
      </w:r>
      <w:r w:rsidRPr="0085419F">
        <w:rPr>
          <w:rFonts w:ascii="Arial" w:eastAsia="Lucida Sans Unicode" w:hAnsi="Arial" w:cs="Times New Roman"/>
          <w:kern w:val="1"/>
          <w:sz w:val="22"/>
        </w:rPr>
        <w:t>.</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El importe de la anualidad teórica de amortización, de cada uno de los préstamos a largo plazo concertados y de los avalados por la corporación pendientes de reembolso, así como la de la operación proyectada, se determinará en todo caso, en términos constantes, incluyendo los intereses y la cuota anual de amortización, cualquiera que sea la modalidad y condiciones de cada operación.</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En el ahorro neto no se incluirán las obligaciones reconocidas, derivadas de modificaciones de créditos, que hayan sido financiadas con remanente líquido de tesorería.</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No se incluirán en el cálculo de las anualidades teóricas, las operaciones de crédito garantizadas con hipotecas sobre bienes inmuebles, en proporción a la parte del préstamo afectado por dicha garantía.</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Se ha calculado la anualidad teórica de amortización de cada uno de los préstamos, así como el Ahorro Neto de acuerdo con lo establecido en el artículo 53.1 del TRLRHL, dando como resultado un ahorro neto positivo.</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Igualmente debemos considerar la regulación contenida en la disposición final trigésimo primera de la Ley de Presupuestos Generales del Estado para el año 2013 en el que se establece que </w:t>
      </w:r>
      <w:r w:rsidRPr="0085419F">
        <w:rPr>
          <w:rFonts w:ascii="Arial" w:eastAsia="Lucida Sans Unicode" w:hAnsi="Arial" w:cs="Times New Roman"/>
          <w:i/>
          <w:kern w:val="1"/>
          <w:sz w:val="22"/>
        </w:rPr>
        <w:t xml:space="preserve">“ para la determinación de los ingresos corrientes a computar en el cálculo del ahorro neto y del nivel de endeudamiento, se deducirá el importe de los ingresos afectados a operaciones de capital y cualesquiera otros ingresos extraordinarios aplicados a los capítulos </w:t>
      </w:r>
      <w:smartTag w:uri="urn:schemas-microsoft-com:office:smarttags" w:element="metricconverter">
        <w:smartTagPr>
          <w:attr w:name="ProductID" w:val="1 a"/>
        </w:smartTagPr>
        <w:r w:rsidRPr="0085419F">
          <w:rPr>
            <w:rFonts w:ascii="Arial" w:eastAsia="Lucida Sans Unicode" w:hAnsi="Arial" w:cs="Times New Roman"/>
            <w:i/>
            <w:kern w:val="1"/>
            <w:sz w:val="22"/>
          </w:rPr>
          <w:t>1 a</w:t>
        </w:r>
      </w:smartTag>
      <w:r w:rsidRPr="0085419F">
        <w:rPr>
          <w:rFonts w:ascii="Arial" w:eastAsia="Lucida Sans Unicode" w:hAnsi="Arial" w:cs="Times New Roman"/>
          <w:i/>
          <w:kern w:val="1"/>
          <w:sz w:val="22"/>
        </w:rPr>
        <w:t xml:space="preserve"> 5 que, por su afectación legal y/o carácter no recurrente, no tienen la consideración de ingresos ordinarios”.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Los</w:t>
      </w:r>
      <w:r w:rsidRPr="0085419F">
        <w:rPr>
          <w:rFonts w:ascii="Arial" w:eastAsia="Lucida Sans Unicode" w:hAnsi="Arial" w:cs="Times New Roman"/>
          <w:spacing w:val="-3"/>
          <w:kern w:val="1"/>
          <w:sz w:val="22"/>
        </w:rPr>
        <w:t xml:space="preserve"> </w:t>
      </w:r>
      <w:r w:rsidRPr="0085419F">
        <w:rPr>
          <w:rFonts w:ascii="Arial" w:eastAsia="Lucida Sans Unicode" w:hAnsi="Arial" w:cs="Times New Roman"/>
          <w:kern w:val="1"/>
          <w:sz w:val="22"/>
        </w:rPr>
        <w:t>cálculos</w:t>
      </w:r>
      <w:r w:rsidRPr="0085419F">
        <w:rPr>
          <w:rFonts w:ascii="Arial" w:eastAsia="Lucida Sans Unicode" w:hAnsi="Arial" w:cs="Times New Roman"/>
          <w:spacing w:val="-3"/>
          <w:kern w:val="1"/>
          <w:sz w:val="22"/>
        </w:rPr>
        <w:t xml:space="preserve"> </w:t>
      </w:r>
      <w:r w:rsidRPr="0085419F">
        <w:rPr>
          <w:rFonts w:ascii="Arial" w:eastAsia="Lucida Sans Unicode" w:hAnsi="Arial" w:cs="Times New Roman"/>
          <w:kern w:val="1"/>
          <w:sz w:val="22"/>
        </w:rPr>
        <w:t>efectuados</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arrojan</w:t>
      </w:r>
      <w:r w:rsidRPr="0085419F">
        <w:rPr>
          <w:rFonts w:ascii="Arial" w:eastAsia="Lucida Sans Unicode" w:hAnsi="Arial" w:cs="Times New Roman"/>
          <w:spacing w:val="-3"/>
          <w:kern w:val="1"/>
          <w:sz w:val="22"/>
        </w:rPr>
        <w:t xml:space="preserve"> </w:t>
      </w:r>
      <w:r w:rsidRPr="0085419F">
        <w:rPr>
          <w:rFonts w:ascii="Arial" w:eastAsia="Lucida Sans Unicode" w:hAnsi="Arial" w:cs="Times New Roman"/>
          <w:kern w:val="1"/>
          <w:sz w:val="22"/>
        </w:rPr>
        <w:t>el</w:t>
      </w:r>
      <w:r w:rsidRPr="0085419F">
        <w:rPr>
          <w:rFonts w:ascii="Arial" w:eastAsia="Lucida Sans Unicode" w:hAnsi="Arial" w:cs="Times New Roman"/>
          <w:spacing w:val="-2"/>
          <w:kern w:val="1"/>
          <w:sz w:val="22"/>
        </w:rPr>
        <w:t xml:space="preserve"> </w:t>
      </w:r>
      <w:r w:rsidRPr="0085419F">
        <w:rPr>
          <w:rFonts w:ascii="Arial" w:eastAsia="Lucida Sans Unicode" w:hAnsi="Arial" w:cs="Times New Roman"/>
          <w:kern w:val="1"/>
          <w:sz w:val="22"/>
        </w:rPr>
        <w:t>siguiente</w:t>
      </w:r>
      <w:r w:rsidRPr="0085419F">
        <w:rPr>
          <w:rFonts w:ascii="Arial" w:eastAsia="Lucida Sans Unicode" w:hAnsi="Arial" w:cs="Times New Roman"/>
          <w:spacing w:val="-3"/>
          <w:kern w:val="1"/>
          <w:sz w:val="22"/>
        </w:rPr>
        <w:t xml:space="preserve"> </w:t>
      </w:r>
      <w:r w:rsidRPr="0085419F">
        <w:rPr>
          <w:rFonts w:ascii="Arial" w:eastAsia="Lucida Sans Unicode" w:hAnsi="Arial" w:cs="Times New Roman"/>
          <w:kern w:val="1"/>
          <w:sz w:val="22"/>
        </w:rPr>
        <w:t xml:space="preserve">resultado </w:t>
      </w:r>
    </w:p>
    <w:tbl>
      <w:tblPr>
        <w:tblW w:w="7025" w:type="dxa"/>
        <w:jc w:val="center"/>
        <w:tblCellMar>
          <w:left w:w="70" w:type="dxa"/>
          <w:right w:w="70" w:type="dxa"/>
        </w:tblCellMar>
        <w:tblLook w:val="04A0" w:firstRow="1" w:lastRow="0" w:firstColumn="1" w:lastColumn="0" w:noHBand="0" w:noVBand="1"/>
      </w:tblPr>
      <w:tblGrid>
        <w:gridCol w:w="5256"/>
        <w:gridCol w:w="1769"/>
      </w:tblGrid>
      <w:tr w:rsidR="0085419F" w:rsidRPr="0085419F" w:rsidTr="0085419F">
        <w:trPr>
          <w:trHeight w:val="243"/>
          <w:jc w:val="center"/>
        </w:trPr>
        <w:tc>
          <w:tcPr>
            <w:tcW w:w="5256" w:type="dxa"/>
            <w:tcBorders>
              <w:top w:val="nil"/>
              <w:left w:val="nil"/>
              <w:bottom w:val="single" w:sz="4" w:space="0" w:color="A6A6A6"/>
              <w:right w:val="single" w:sz="4" w:space="0" w:color="808080"/>
            </w:tcBorders>
            <w:shd w:val="clear" w:color="auto" w:fill="auto"/>
            <w:noWrap/>
            <w:vAlign w:val="bottom"/>
          </w:tcPr>
          <w:p w:rsidR="0085419F" w:rsidRPr="0085419F" w:rsidRDefault="0085419F" w:rsidP="0085419F">
            <w:pPr>
              <w:widowControl/>
              <w:jc w:val="both"/>
              <w:rPr>
                <w:rFonts w:ascii="Calibri" w:hAnsi="Calibri" w:cs="Calibri"/>
                <w:b/>
                <w:bCs/>
                <w:color w:val="000000"/>
                <w:szCs w:val="20"/>
                <w:lang w:val="es-ES_tradnl"/>
              </w:rPr>
            </w:pPr>
            <w:r w:rsidRPr="0085419F">
              <w:rPr>
                <w:rFonts w:ascii="Calibri" w:hAnsi="Calibri" w:cs="Calibri"/>
                <w:b/>
                <w:bCs/>
                <w:color w:val="000000"/>
                <w:szCs w:val="20"/>
                <w:lang w:val="es-ES_tradnl"/>
              </w:rPr>
              <w:t> </w:t>
            </w:r>
          </w:p>
        </w:tc>
        <w:tc>
          <w:tcPr>
            <w:tcW w:w="1769" w:type="dxa"/>
            <w:tcBorders>
              <w:top w:val="nil"/>
              <w:left w:val="nil"/>
              <w:bottom w:val="nil"/>
              <w:right w:val="single" w:sz="4" w:space="0" w:color="808080"/>
            </w:tcBorders>
            <w:shd w:val="clear" w:color="333399" w:fill="56BE8E"/>
            <w:noWrap/>
            <w:vAlign w:val="center"/>
          </w:tcPr>
          <w:p w:rsidR="0085419F" w:rsidRPr="0085419F" w:rsidRDefault="0085419F" w:rsidP="0085419F">
            <w:pPr>
              <w:widowControl/>
              <w:jc w:val="center"/>
              <w:rPr>
                <w:rFonts w:ascii="Calibri" w:hAnsi="Calibri" w:cs="Calibri"/>
                <w:b/>
                <w:bCs/>
                <w:color w:val="FFFFFF"/>
                <w:szCs w:val="20"/>
                <w:lang w:val="es-ES_tradnl"/>
              </w:rPr>
            </w:pPr>
            <w:r w:rsidRPr="0085419F">
              <w:rPr>
                <w:rFonts w:ascii="Calibri" w:hAnsi="Calibri" w:cs="Calibri"/>
                <w:b/>
                <w:bCs/>
                <w:color w:val="FFFFFF"/>
                <w:szCs w:val="20"/>
                <w:lang w:val="es-ES_tradnl"/>
              </w:rPr>
              <w:t>EJERCICIO: 2020</w:t>
            </w:r>
          </w:p>
        </w:tc>
      </w:tr>
      <w:tr w:rsidR="0085419F" w:rsidRPr="0085419F" w:rsidTr="0085419F">
        <w:trPr>
          <w:trHeight w:val="234"/>
          <w:jc w:val="center"/>
        </w:trPr>
        <w:tc>
          <w:tcPr>
            <w:tcW w:w="5256" w:type="dxa"/>
            <w:tcBorders>
              <w:top w:val="nil"/>
              <w:left w:val="nil"/>
              <w:bottom w:val="single" w:sz="4" w:space="0" w:color="A6A6A6"/>
              <w:right w:val="nil"/>
            </w:tcBorders>
            <w:shd w:val="clear" w:color="333399" w:fill="56BE8E"/>
            <w:noWrap/>
            <w:vAlign w:val="center"/>
          </w:tcPr>
          <w:p w:rsidR="0085419F" w:rsidRPr="0085419F" w:rsidRDefault="0085419F" w:rsidP="0085419F">
            <w:pPr>
              <w:widowControl/>
              <w:jc w:val="both"/>
              <w:rPr>
                <w:rFonts w:ascii="Calibri" w:hAnsi="Calibri" w:cs="Calibri"/>
                <w:b/>
                <w:bCs/>
                <w:color w:val="FFFFFF"/>
                <w:szCs w:val="20"/>
                <w:lang w:val="es-ES_tradnl"/>
              </w:rPr>
            </w:pPr>
            <w:r w:rsidRPr="0085419F">
              <w:rPr>
                <w:rFonts w:ascii="Calibri" w:hAnsi="Calibri" w:cs="Calibri"/>
                <w:b/>
                <w:bCs/>
                <w:color w:val="FFFFFF"/>
                <w:szCs w:val="20"/>
                <w:lang w:val="es-ES_tradnl"/>
              </w:rPr>
              <w:t> </w:t>
            </w:r>
          </w:p>
        </w:tc>
        <w:tc>
          <w:tcPr>
            <w:tcW w:w="1769" w:type="dxa"/>
            <w:tcBorders>
              <w:top w:val="single" w:sz="4" w:space="0" w:color="BFBFBF"/>
              <w:left w:val="single" w:sz="4" w:space="0" w:color="BFBFBF"/>
              <w:bottom w:val="single" w:sz="4" w:space="0" w:color="A6A6A6"/>
              <w:right w:val="single" w:sz="4" w:space="0" w:color="808080"/>
            </w:tcBorders>
            <w:shd w:val="clear" w:color="333399" w:fill="56BE8E"/>
            <w:noWrap/>
            <w:vAlign w:val="center"/>
          </w:tcPr>
          <w:p w:rsidR="0085419F" w:rsidRPr="0085419F" w:rsidRDefault="0085419F" w:rsidP="0085419F">
            <w:pPr>
              <w:widowControl/>
              <w:jc w:val="center"/>
              <w:rPr>
                <w:rFonts w:ascii="Calibri" w:hAnsi="Calibri" w:cs="Calibri"/>
                <w:b/>
                <w:bCs/>
                <w:color w:val="FFFFFF"/>
                <w:szCs w:val="20"/>
                <w:lang w:val="es-ES_tradnl"/>
              </w:rPr>
            </w:pPr>
            <w:r w:rsidRPr="0085419F">
              <w:rPr>
                <w:rFonts w:ascii="Calibri" w:hAnsi="Calibri" w:cs="Calibri"/>
                <w:b/>
                <w:bCs/>
                <w:color w:val="FFFFFF"/>
                <w:szCs w:val="20"/>
                <w:lang w:val="es-ES_tradnl"/>
              </w:rPr>
              <w:t> </w:t>
            </w:r>
          </w:p>
        </w:tc>
      </w:tr>
      <w:tr w:rsidR="0085419F" w:rsidRPr="0085419F" w:rsidTr="0085419F">
        <w:trPr>
          <w:trHeight w:val="485"/>
          <w:jc w:val="center"/>
        </w:trPr>
        <w:tc>
          <w:tcPr>
            <w:tcW w:w="5256" w:type="dxa"/>
            <w:tcBorders>
              <w:top w:val="nil"/>
              <w:left w:val="nil"/>
              <w:bottom w:val="dashed" w:sz="4" w:space="0" w:color="D9D9D9"/>
              <w:right w:val="nil"/>
            </w:tcBorders>
            <w:shd w:val="clear" w:color="808080" w:fill="FFFFFF"/>
            <w:noWrap/>
            <w:vAlign w:val="center"/>
          </w:tcPr>
          <w:p w:rsidR="0085419F" w:rsidRPr="0085419F" w:rsidRDefault="0085419F" w:rsidP="0085419F">
            <w:pPr>
              <w:widowControl/>
              <w:jc w:val="both"/>
              <w:rPr>
                <w:rFonts w:ascii="Calibri" w:hAnsi="Calibri" w:cs="Calibri"/>
                <w:color w:val="000000"/>
                <w:sz w:val="22"/>
                <w:szCs w:val="22"/>
                <w:lang w:val="es-ES_tradnl"/>
              </w:rPr>
            </w:pPr>
            <w:r w:rsidRPr="0085419F">
              <w:rPr>
                <w:rFonts w:ascii="Calibri" w:hAnsi="Calibri" w:cs="Calibri"/>
                <w:color w:val="000000"/>
                <w:sz w:val="22"/>
                <w:szCs w:val="22"/>
                <w:lang w:val="es-ES_tradnl"/>
              </w:rPr>
              <w:t>∑ Capítulos I a V del Estado de Ingresos (Ingresos Corrientes)</w:t>
            </w:r>
          </w:p>
        </w:tc>
        <w:tc>
          <w:tcPr>
            <w:tcW w:w="1769" w:type="dxa"/>
            <w:tcBorders>
              <w:top w:val="nil"/>
              <w:left w:val="single" w:sz="4" w:space="0" w:color="BFBFBF"/>
              <w:bottom w:val="dotted" w:sz="4" w:space="0" w:color="D9D9D9"/>
              <w:right w:val="single" w:sz="4" w:space="0" w:color="A6A6A6"/>
            </w:tcBorders>
            <w:shd w:val="clear" w:color="000000" w:fill="FFFFCC"/>
            <w:noWrap/>
            <w:vAlign w:val="center"/>
          </w:tcPr>
          <w:p w:rsidR="0085419F" w:rsidRPr="0085419F" w:rsidRDefault="0085419F" w:rsidP="0085419F">
            <w:pPr>
              <w:widowControl/>
              <w:jc w:val="center"/>
              <w:rPr>
                <w:rFonts w:ascii="Calibri" w:hAnsi="Calibri" w:cs="Calibri"/>
                <w:sz w:val="20"/>
                <w:szCs w:val="20"/>
                <w:lang w:val="es-ES_tradnl"/>
              </w:rPr>
            </w:pPr>
            <w:r w:rsidRPr="0085419F">
              <w:rPr>
                <w:rFonts w:ascii="Calibri" w:hAnsi="Calibri" w:cs="Calibri"/>
                <w:sz w:val="20"/>
                <w:szCs w:val="20"/>
                <w:lang w:val="es-ES_tradnl"/>
              </w:rPr>
              <w:t>99.987.046,30</w:t>
            </w:r>
          </w:p>
        </w:tc>
      </w:tr>
      <w:tr w:rsidR="0085419F" w:rsidRPr="0085419F" w:rsidTr="0085419F">
        <w:trPr>
          <w:trHeight w:val="485"/>
          <w:jc w:val="center"/>
        </w:trPr>
        <w:tc>
          <w:tcPr>
            <w:tcW w:w="5256" w:type="dxa"/>
            <w:tcBorders>
              <w:top w:val="nil"/>
              <w:left w:val="single" w:sz="4" w:space="0" w:color="A6A6A6"/>
              <w:bottom w:val="dashed" w:sz="4" w:space="0" w:color="D9D9D9"/>
              <w:right w:val="nil"/>
            </w:tcBorders>
            <w:shd w:val="clear" w:color="808080" w:fill="FFFFFF"/>
            <w:noWrap/>
            <w:vAlign w:val="center"/>
          </w:tcPr>
          <w:p w:rsidR="0085419F" w:rsidRPr="0085419F" w:rsidRDefault="0085419F" w:rsidP="0085419F">
            <w:pPr>
              <w:widowControl/>
              <w:jc w:val="both"/>
              <w:rPr>
                <w:rFonts w:ascii="Calibri" w:hAnsi="Calibri" w:cs="Calibri"/>
                <w:color w:val="000000"/>
                <w:sz w:val="22"/>
                <w:szCs w:val="22"/>
                <w:lang w:val="es-ES_tradnl"/>
              </w:rPr>
            </w:pPr>
            <w:r w:rsidRPr="0085419F">
              <w:rPr>
                <w:rFonts w:ascii="Calibri" w:hAnsi="Calibri" w:cs="Calibri"/>
                <w:color w:val="000000"/>
                <w:sz w:val="22"/>
                <w:szCs w:val="22"/>
                <w:lang w:val="es-ES_tradnl"/>
              </w:rPr>
              <w:t>Desviaciones de Financiación Positivas (Ingresos afectados)</w:t>
            </w:r>
          </w:p>
        </w:tc>
        <w:tc>
          <w:tcPr>
            <w:tcW w:w="1769" w:type="dxa"/>
            <w:tcBorders>
              <w:top w:val="nil"/>
              <w:left w:val="single" w:sz="4" w:space="0" w:color="BFBFBF"/>
              <w:bottom w:val="dotted" w:sz="4" w:space="0" w:color="D9D9D9"/>
              <w:right w:val="single" w:sz="4" w:space="0" w:color="A6A6A6"/>
            </w:tcBorders>
            <w:shd w:val="clear" w:color="000000" w:fill="FFFFCC"/>
            <w:noWrap/>
            <w:vAlign w:val="center"/>
          </w:tcPr>
          <w:p w:rsidR="0085419F" w:rsidRPr="0085419F" w:rsidRDefault="0085419F" w:rsidP="0085419F">
            <w:pPr>
              <w:widowControl/>
              <w:jc w:val="center"/>
              <w:rPr>
                <w:rFonts w:ascii="Calibri" w:hAnsi="Calibri" w:cs="Calibri"/>
                <w:sz w:val="20"/>
                <w:szCs w:val="20"/>
                <w:lang w:val="es-ES_tradnl"/>
              </w:rPr>
            </w:pPr>
            <w:r w:rsidRPr="0085419F">
              <w:rPr>
                <w:rFonts w:ascii="Calibri" w:hAnsi="Calibri" w:cs="Calibri"/>
                <w:sz w:val="20"/>
                <w:szCs w:val="20"/>
                <w:lang w:val="es-ES_tradnl"/>
              </w:rPr>
              <w:t>12.777.430,11</w:t>
            </w:r>
          </w:p>
        </w:tc>
      </w:tr>
      <w:tr w:rsidR="0085419F" w:rsidRPr="0085419F" w:rsidTr="0085419F">
        <w:trPr>
          <w:trHeight w:val="485"/>
          <w:jc w:val="center"/>
        </w:trPr>
        <w:tc>
          <w:tcPr>
            <w:tcW w:w="5256" w:type="dxa"/>
            <w:tcBorders>
              <w:top w:val="nil"/>
              <w:left w:val="single" w:sz="4" w:space="0" w:color="A6A6A6"/>
              <w:bottom w:val="dashed" w:sz="4" w:space="0" w:color="D9D9D9"/>
              <w:right w:val="nil"/>
            </w:tcBorders>
            <w:shd w:val="clear" w:color="808080" w:fill="FFFFFF"/>
            <w:noWrap/>
            <w:vAlign w:val="center"/>
          </w:tcPr>
          <w:p w:rsidR="0085419F" w:rsidRPr="0085419F" w:rsidRDefault="0085419F" w:rsidP="0085419F">
            <w:pPr>
              <w:widowControl/>
              <w:jc w:val="both"/>
              <w:rPr>
                <w:rFonts w:ascii="Calibri" w:hAnsi="Calibri" w:cs="Calibri"/>
                <w:color w:val="000000"/>
                <w:sz w:val="22"/>
                <w:szCs w:val="22"/>
                <w:lang w:val="es-ES_tradnl"/>
              </w:rPr>
            </w:pPr>
            <w:r w:rsidRPr="0085419F">
              <w:rPr>
                <w:rFonts w:ascii="Calibri" w:hAnsi="Calibri" w:cs="Calibri"/>
                <w:color w:val="000000"/>
                <w:sz w:val="22"/>
                <w:szCs w:val="22"/>
                <w:lang w:val="es-ES_tradnl"/>
              </w:rPr>
              <w:t>Deducción de Ingresos No Recurrentes</w:t>
            </w:r>
          </w:p>
        </w:tc>
        <w:tc>
          <w:tcPr>
            <w:tcW w:w="1769" w:type="dxa"/>
            <w:tcBorders>
              <w:top w:val="nil"/>
              <w:left w:val="single" w:sz="4" w:space="0" w:color="BFBFBF"/>
              <w:bottom w:val="dotted" w:sz="4" w:space="0" w:color="D9D9D9"/>
              <w:right w:val="single" w:sz="4" w:space="0" w:color="A6A6A6"/>
            </w:tcBorders>
            <w:shd w:val="clear" w:color="000000" w:fill="FFFFCC"/>
            <w:noWrap/>
            <w:vAlign w:val="center"/>
          </w:tcPr>
          <w:p w:rsidR="0085419F" w:rsidRPr="0085419F" w:rsidRDefault="0085419F" w:rsidP="0085419F">
            <w:pPr>
              <w:widowControl/>
              <w:jc w:val="center"/>
              <w:rPr>
                <w:rFonts w:ascii="Calibri" w:hAnsi="Calibri" w:cs="Calibri"/>
                <w:sz w:val="20"/>
                <w:szCs w:val="20"/>
                <w:lang w:val="es-ES_tradnl"/>
              </w:rPr>
            </w:pPr>
            <w:r w:rsidRPr="0085419F">
              <w:rPr>
                <w:rFonts w:ascii="Calibri" w:hAnsi="Calibri" w:cs="Calibri"/>
                <w:sz w:val="20"/>
                <w:szCs w:val="20"/>
                <w:lang w:val="es-ES_tradnl"/>
              </w:rPr>
              <w:t> </w:t>
            </w:r>
          </w:p>
        </w:tc>
      </w:tr>
      <w:tr w:rsidR="0085419F" w:rsidRPr="0085419F" w:rsidTr="0085419F">
        <w:trPr>
          <w:trHeight w:val="485"/>
          <w:jc w:val="center"/>
        </w:trPr>
        <w:tc>
          <w:tcPr>
            <w:tcW w:w="5256" w:type="dxa"/>
            <w:tcBorders>
              <w:top w:val="nil"/>
              <w:left w:val="single" w:sz="4" w:space="0" w:color="A6A6A6"/>
              <w:bottom w:val="nil"/>
              <w:right w:val="nil"/>
            </w:tcBorders>
            <w:shd w:val="clear" w:color="808080" w:fill="FFFFFF"/>
            <w:vAlign w:val="center"/>
          </w:tcPr>
          <w:p w:rsidR="0085419F" w:rsidRPr="0085419F" w:rsidRDefault="0085419F" w:rsidP="0085419F">
            <w:pPr>
              <w:widowControl/>
              <w:jc w:val="both"/>
              <w:rPr>
                <w:rFonts w:ascii="Calibri" w:hAnsi="Calibri" w:cs="Calibri"/>
                <w:color w:val="000000"/>
                <w:sz w:val="22"/>
                <w:szCs w:val="22"/>
                <w:lang w:val="es-ES_tradnl"/>
              </w:rPr>
            </w:pPr>
            <w:r w:rsidRPr="0085419F">
              <w:rPr>
                <w:rFonts w:ascii="Calibri" w:hAnsi="Calibri" w:cs="Calibri"/>
                <w:color w:val="000000"/>
                <w:sz w:val="22"/>
                <w:szCs w:val="22"/>
                <w:lang w:val="es-ES_tradnl"/>
              </w:rPr>
              <w:t>∑ Sumatorio de los Capítulos I, II y  IV del Estado de Gastos                 (Gastos Corrientes- Gastos Financieros)</w:t>
            </w:r>
          </w:p>
        </w:tc>
        <w:tc>
          <w:tcPr>
            <w:tcW w:w="1769" w:type="dxa"/>
            <w:tcBorders>
              <w:top w:val="nil"/>
              <w:left w:val="single" w:sz="4" w:space="0" w:color="BFBFBF"/>
              <w:bottom w:val="dotted" w:sz="4" w:space="0" w:color="D9D9D9"/>
              <w:right w:val="single" w:sz="4" w:space="0" w:color="A6A6A6"/>
            </w:tcBorders>
            <w:shd w:val="clear" w:color="000000" w:fill="FFFFCC"/>
            <w:noWrap/>
            <w:vAlign w:val="center"/>
          </w:tcPr>
          <w:p w:rsidR="0085419F" w:rsidRPr="0085419F" w:rsidRDefault="0085419F" w:rsidP="0085419F">
            <w:pPr>
              <w:widowControl/>
              <w:jc w:val="center"/>
              <w:rPr>
                <w:rFonts w:ascii="Calibri" w:hAnsi="Calibri" w:cs="Calibri"/>
                <w:sz w:val="20"/>
                <w:szCs w:val="20"/>
                <w:lang w:val="es-ES_tradnl"/>
              </w:rPr>
            </w:pPr>
            <w:r w:rsidRPr="0085419F">
              <w:rPr>
                <w:rFonts w:ascii="Calibri" w:hAnsi="Calibri" w:cs="Calibri"/>
                <w:sz w:val="20"/>
                <w:szCs w:val="20"/>
                <w:lang w:val="es-ES_tradnl"/>
              </w:rPr>
              <w:t>68.404.572,95</w:t>
            </w:r>
          </w:p>
        </w:tc>
      </w:tr>
      <w:tr w:rsidR="0085419F" w:rsidRPr="0085419F" w:rsidTr="0085419F">
        <w:trPr>
          <w:trHeight w:val="485"/>
          <w:jc w:val="center"/>
        </w:trPr>
        <w:tc>
          <w:tcPr>
            <w:tcW w:w="5256" w:type="dxa"/>
            <w:tcBorders>
              <w:top w:val="dashed" w:sz="4" w:space="0" w:color="D9D9D9"/>
              <w:left w:val="single" w:sz="4" w:space="0" w:color="A6A6A6"/>
              <w:bottom w:val="nil"/>
              <w:right w:val="nil"/>
            </w:tcBorders>
            <w:shd w:val="clear" w:color="808080" w:fill="FFFFFF"/>
            <w:vAlign w:val="center"/>
          </w:tcPr>
          <w:p w:rsidR="0085419F" w:rsidRPr="0085419F" w:rsidRDefault="0085419F" w:rsidP="0085419F">
            <w:pPr>
              <w:widowControl/>
              <w:jc w:val="both"/>
              <w:rPr>
                <w:rFonts w:ascii="Calibri" w:hAnsi="Calibri" w:cs="Calibri"/>
                <w:color w:val="000000"/>
                <w:sz w:val="22"/>
                <w:szCs w:val="22"/>
                <w:lang w:val="es-ES_tradnl"/>
              </w:rPr>
            </w:pPr>
            <w:r w:rsidRPr="0085419F">
              <w:rPr>
                <w:rFonts w:ascii="Calibri" w:hAnsi="Calibri" w:cs="Calibri"/>
                <w:color w:val="000000"/>
                <w:sz w:val="22"/>
                <w:szCs w:val="22"/>
                <w:lang w:val="es-ES_tradnl"/>
              </w:rPr>
              <w:t>Desviaciones de Financiación Negativas (Gastos afectados)</w:t>
            </w:r>
          </w:p>
        </w:tc>
        <w:tc>
          <w:tcPr>
            <w:tcW w:w="1769" w:type="dxa"/>
            <w:tcBorders>
              <w:top w:val="nil"/>
              <w:left w:val="single" w:sz="4" w:space="0" w:color="BFBFBF"/>
              <w:bottom w:val="dotted" w:sz="4" w:space="0" w:color="D9D9D9"/>
              <w:right w:val="single" w:sz="4" w:space="0" w:color="A6A6A6"/>
            </w:tcBorders>
            <w:shd w:val="clear" w:color="000000" w:fill="FFFFCC"/>
            <w:noWrap/>
            <w:vAlign w:val="center"/>
          </w:tcPr>
          <w:p w:rsidR="0085419F" w:rsidRPr="0085419F" w:rsidRDefault="0085419F" w:rsidP="0085419F">
            <w:pPr>
              <w:widowControl/>
              <w:jc w:val="center"/>
              <w:rPr>
                <w:rFonts w:ascii="Calibri" w:hAnsi="Calibri" w:cs="Calibri"/>
                <w:sz w:val="20"/>
                <w:szCs w:val="20"/>
                <w:lang w:val="es-ES_tradnl"/>
              </w:rPr>
            </w:pPr>
            <w:r w:rsidRPr="0085419F">
              <w:rPr>
                <w:rFonts w:ascii="Calibri" w:hAnsi="Calibri" w:cs="Calibri"/>
                <w:sz w:val="20"/>
                <w:szCs w:val="20"/>
                <w:lang w:val="es-ES_tradnl"/>
              </w:rPr>
              <w:t>7.598,13</w:t>
            </w:r>
          </w:p>
        </w:tc>
      </w:tr>
      <w:tr w:rsidR="0085419F" w:rsidRPr="0085419F" w:rsidTr="0085419F">
        <w:trPr>
          <w:trHeight w:val="485"/>
          <w:jc w:val="center"/>
        </w:trPr>
        <w:tc>
          <w:tcPr>
            <w:tcW w:w="5256" w:type="dxa"/>
            <w:tcBorders>
              <w:top w:val="dashed" w:sz="4" w:space="0" w:color="D9D9D9"/>
              <w:left w:val="single" w:sz="4" w:space="0" w:color="A6A6A6"/>
              <w:bottom w:val="nil"/>
              <w:right w:val="nil"/>
            </w:tcBorders>
            <w:shd w:val="clear" w:color="808080" w:fill="FFFFFF"/>
            <w:vAlign w:val="center"/>
          </w:tcPr>
          <w:p w:rsidR="0085419F" w:rsidRPr="0085419F" w:rsidRDefault="0085419F" w:rsidP="0085419F">
            <w:pPr>
              <w:widowControl/>
              <w:jc w:val="both"/>
              <w:rPr>
                <w:rFonts w:ascii="Calibri" w:hAnsi="Calibri" w:cs="Calibri"/>
                <w:color w:val="000000"/>
                <w:sz w:val="22"/>
                <w:szCs w:val="22"/>
                <w:lang w:val="es-ES_tradnl"/>
              </w:rPr>
            </w:pPr>
            <w:r w:rsidRPr="0085419F">
              <w:rPr>
                <w:rFonts w:ascii="Calibri" w:hAnsi="Calibri" w:cs="Calibri"/>
                <w:color w:val="000000"/>
                <w:sz w:val="22"/>
                <w:szCs w:val="22"/>
                <w:lang w:val="es-ES_tradnl"/>
              </w:rPr>
              <w:t>Obligaciones Financiadas con Remanente Líquido de Tesorería</w:t>
            </w:r>
          </w:p>
        </w:tc>
        <w:tc>
          <w:tcPr>
            <w:tcW w:w="1769" w:type="dxa"/>
            <w:tcBorders>
              <w:top w:val="nil"/>
              <w:left w:val="single" w:sz="4" w:space="0" w:color="BFBFBF"/>
              <w:bottom w:val="dotted" w:sz="4" w:space="0" w:color="D9D9D9"/>
              <w:right w:val="single" w:sz="4" w:space="0" w:color="A6A6A6"/>
            </w:tcBorders>
            <w:shd w:val="clear" w:color="000000" w:fill="FFFFCC"/>
            <w:noWrap/>
            <w:vAlign w:val="center"/>
          </w:tcPr>
          <w:p w:rsidR="0085419F" w:rsidRPr="0085419F" w:rsidRDefault="0085419F" w:rsidP="0085419F">
            <w:pPr>
              <w:widowControl/>
              <w:jc w:val="center"/>
              <w:rPr>
                <w:rFonts w:ascii="Calibri" w:hAnsi="Calibri" w:cs="Calibri"/>
                <w:sz w:val="20"/>
                <w:szCs w:val="20"/>
                <w:lang w:val="es-ES_tradnl"/>
              </w:rPr>
            </w:pPr>
            <w:r w:rsidRPr="0085419F">
              <w:rPr>
                <w:rFonts w:ascii="Calibri" w:hAnsi="Calibri" w:cs="Calibri"/>
                <w:sz w:val="20"/>
                <w:szCs w:val="20"/>
                <w:lang w:val="es-ES_tradnl"/>
              </w:rPr>
              <w:t>14.944.714,69</w:t>
            </w:r>
          </w:p>
        </w:tc>
      </w:tr>
      <w:tr w:rsidR="0085419F" w:rsidRPr="0085419F" w:rsidTr="0085419F">
        <w:trPr>
          <w:trHeight w:val="188"/>
          <w:jc w:val="center"/>
        </w:trPr>
        <w:tc>
          <w:tcPr>
            <w:tcW w:w="5256" w:type="dxa"/>
            <w:tcBorders>
              <w:top w:val="single" w:sz="4" w:space="0" w:color="A6A6A6"/>
              <w:left w:val="single" w:sz="4" w:space="0" w:color="A6A6A6"/>
              <w:bottom w:val="single" w:sz="4" w:space="0" w:color="A6A6A6"/>
              <w:right w:val="nil"/>
            </w:tcBorders>
            <w:shd w:val="clear" w:color="000000" w:fill="D9D9D9"/>
            <w:noWrap/>
            <w:vAlign w:val="center"/>
          </w:tcPr>
          <w:p w:rsidR="0085419F" w:rsidRPr="0085419F" w:rsidRDefault="0085419F" w:rsidP="0085419F">
            <w:pPr>
              <w:widowControl/>
              <w:jc w:val="both"/>
              <w:rPr>
                <w:rFonts w:ascii="Calibri" w:hAnsi="Calibri" w:cs="Calibri"/>
                <w:color w:val="000000"/>
                <w:sz w:val="22"/>
                <w:szCs w:val="22"/>
                <w:lang w:val="es-ES_tradnl"/>
              </w:rPr>
            </w:pPr>
            <w:r w:rsidRPr="0085419F">
              <w:rPr>
                <w:rFonts w:ascii="Calibri" w:hAnsi="Calibri" w:cs="Calibri"/>
                <w:color w:val="000000"/>
                <w:sz w:val="22"/>
                <w:szCs w:val="22"/>
                <w:lang w:val="es-ES_tradnl"/>
              </w:rPr>
              <w:lastRenderedPageBreak/>
              <w:t>AHORRO BRUTO</w:t>
            </w:r>
          </w:p>
        </w:tc>
        <w:tc>
          <w:tcPr>
            <w:tcW w:w="1769" w:type="dxa"/>
            <w:tcBorders>
              <w:top w:val="single" w:sz="4" w:space="0" w:color="A6A6A6"/>
              <w:left w:val="single" w:sz="4" w:space="0" w:color="BFBFBF"/>
              <w:bottom w:val="single" w:sz="4" w:space="0" w:color="A6A6A6"/>
              <w:right w:val="single" w:sz="4" w:space="0" w:color="A6A6A6"/>
            </w:tcBorders>
            <w:shd w:val="clear" w:color="000000" w:fill="D9D9D9"/>
            <w:noWrap/>
            <w:vAlign w:val="center"/>
          </w:tcPr>
          <w:p w:rsidR="0085419F" w:rsidRPr="0085419F" w:rsidRDefault="0085419F" w:rsidP="0085419F">
            <w:pPr>
              <w:widowControl/>
              <w:jc w:val="center"/>
              <w:rPr>
                <w:rFonts w:ascii="Calibri" w:hAnsi="Calibri" w:cs="Calibri"/>
                <w:b/>
                <w:bCs/>
                <w:color w:val="000000"/>
                <w:sz w:val="20"/>
                <w:szCs w:val="20"/>
                <w:lang w:val="es-ES_tradnl"/>
              </w:rPr>
            </w:pPr>
            <w:r w:rsidRPr="0085419F">
              <w:rPr>
                <w:rFonts w:ascii="Calibri" w:hAnsi="Calibri" w:cs="Calibri"/>
                <w:b/>
                <w:bCs/>
                <w:color w:val="000000"/>
                <w:sz w:val="20"/>
                <w:szCs w:val="20"/>
                <w:lang w:val="es-ES_tradnl"/>
              </w:rPr>
              <w:t xml:space="preserve">33.757.356,06 </w:t>
            </w:r>
          </w:p>
        </w:tc>
      </w:tr>
      <w:tr w:rsidR="0085419F" w:rsidRPr="0085419F" w:rsidTr="0085419F">
        <w:trPr>
          <w:trHeight w:val="422"/>
          <w:jc w:val="center"/>
        </w:trPr>
        <w:tc>
          <w:tcPr>
            <w:tcW w:w="5256" w:type="dxa"/>
            <w:tcBorders>
              <w:top w:val="nil"/>
              <w:left w:val="single" w:sz="4" w:space="0" w:color="A6A6A6"/>
              <w:bottom w:val="nil"/>
              <w:right w:val="nil"/>
            </w:tcBorders>
            <w:shd w:val="clear" w:color="808080" w:fill="FFFFFF"/>
            <w:vAlign w:val="center"/>
          </w:tcPr>
          <w:p w:rsidR="0085419F" w:rsidRPr="0085419F" w:rsidRDefault="0085419F" w:rsidP="0085419F">
            <w:pPr>
              <w:widowControl/>
              <w:jc w:val="both"/>
              <w:rPr>
                <w:rFonts w:ascii="Calibri" w:hAnsi="Calibri" w:cs="Calibri"/>
                <w:color w:val="000000"/>
                <w:sz w:val="22"/>
                <w:szCs w:val="22"/>
                <w:lang w:val="es-ES_tradnl"/>
              </w:rPr>
            </w:pPr>
            <w:r w:rsidRPr="0085419F">
              <w:rPr>
                <w:rFonts w:ascii="Calibri" w:hAnsi="Calibri" w:cs="Calibri"/>
                <w:color w:val="000000"/>
                <w:sz w:val="22"/>
                <w:szCs w:val="22"/>
                <w:lang w:val="es-ES_tradnl"/>
              </w:rPr>
              <w:t>Anualidad Teórica de Amortización*</w:t>
            </w:r>
          </w:p>
        </w:tc>
        <w:tc>
          <w:tcPr>
            <w:tcW w:w="1769" w:type="dxa"/>
            <w:tcBorders>
              <w:top w:val="nil"/>
              <w:left w:val="single" w:sz="4" w:space="0" w:color="BFBFBF"/>
              <w:bottom w:val="nil"/>
              <w:right w:val="single" w:sz="4" w:space="0" w:color="A6A6A6"/>
            </w:tcBorders>
            <w:shd w:val="clear" w:color="000000" w:fill="FFFFCC"/>
            <w:noWrap/>
            <w:vAlign w:val="center"/>
          </w:tcPr>
          <w:p w:rsidR="0085419F" w:rsidRPr="0085419F" w:rsidRDefault="0085419F" w:rsidP="0085419F">
            <w:pPr>
              <w:widowControl/>
              <w:jc w:val="center"/>
              <w:rPr>
                <w:rFonts w:ascii="Calibri" w:hAnsi="Calibri" w:cs="Calibri"/>
                <w:sz w:val="20"/>
                <w:szCs w:val="20"/>
                <w:lang w:val="es-ES_tradnl"/>
              </w:rPr>
            </w:pPr>
            <w:r w:rsidRPr="0085419F">
              <w:rPr>
                <w:rFonts w:ascii="Calibri" w:hAnsi="Calibri" w:cs="Calibri"/>
                <w:sz w:val="20"/>
                <w:szCs w:val="20"/>
                <w:lang w:val="es-ES_tradnl"/>
              </w:rPr>
              <w:t>1.278.304,78</w:t>
            </w:r>
          </w:p>
        </w:tc>
      </w:tr>
      <w:tr w:rsidR="0085419F" w:rsidRPr="0085419F" w:rsidTr="0085419F">
        <w:trPr>
          <w:trHeight w:val="164"/>
          <w:jc w:val="center"/>
        </w:trPr>
        <w:tc>
          <w:tcPr>
            <w:tcW w:w="5256" w:type="dxa"/>
            <w:tcBorders>
              <w:top w:val="single" w:sz="4" w:space="0" w:color="A6A6A6"/>
              <w:left w:val="single" w:sz="4" w:space="0" w:color="A6A6A6"/>
              <w:bottom w:val="single" w:sz="4" w:space="0" w:color="A6A6A6"/>
              <w:right w:val="nil"/>
            </w:tcBorders>
            <w:shd w:val="clear" w:color="000000" w:fill="D9D9D9"/>
            <w:noWrap/>
            <w:vAlign w:val="center"/>
          </w:tcPr>
          <w:p w:rsidR="0085419F" w:rsidRPr="0085419F" w:rsidRDefault="0085419F" w:rsidP="0085419F">
            <w:pPr>
              <w:widowControl/>
              <w:jc w:val="both"/>
              <w:rPr>
                <w:rFonts w:ascii="Calibri" w:hAnsi="Calibri" w:cs="Calibri"/>
                <w:color w:val="000000"/>
                <w:sz w:val="22"/>
                <w:szCs w:val="22"/>
                <w:lang w:val="es-ES_tradnl"/>
              </w:rPr>
            </w:pPr>
            <w:r w:rsidRPr="0085419F">
              <w:rPr>
                <w:rFonts w:ascii="Calibri" w:hAnsi="Calibri" w:cs="Calibri"/>
                <w:color w:val="000000"/>
                <w:sz w:val="22"/>
                <w:szCs w:val="22"/>
                <w:lang w:val="es-ES_tradnl"/>
              </w:rPr>
              <w:t>AHORRO NETO</w:t>
            </w:r>
          </w:p>
        </w:tc>
        <w:tc>
          <w:tcPr>
            <w:tcW w:w="1769" w:type="dxa"/>
            <w:tcBorders>
              <w:top w:val="single" w:sz="4" w:space="0" w:color="A6A6A6"/>
              <w:left w:val="single" w:sz="4" w:space="0" w:color="BFBFBF"/>
              <w:bottom w:val="single" w:sz="4" w:space="0" w:color="A6A6A6"/>
              <w:right w:val="single" w:sz="4" w:space="0" w:color="A6A6A6"/>
            </w:tcBorders>
            <w:shd w:val="clear" w:color="000000" w:fill="D9D9D9"/>
            <w:noWrap/>
            <w:vAlign w:val="center"/>
          </w:tcPr>
          <w:p w:rsidR="0085419F" w:rsidRPr="0085419F" w:rsidRDefault="0085419F" w:rsidP="0085419F">
            <w:pPr>
              <w:widowControl/>
              <w:jc w:val="center"/>
              <w:rPr>
                <w:rFonts w:ascii="Calibri" w:hAnsi="Calibri" w:cs="Calibri"/>
                <w:b/>
                <w:bCs/>
                <w:color w:val="000000"/>
                <w:sz w:val="20"/>
                <w:szCs w:val="20"/>
                <w:lang w:val="es-ES_tradnl"/>
              </w:rPr>
            </w:pPr>
            <w:r w:rsidRPr="0085419F">
              <w:rPr>
                <w:rFonts w:ascii="Calibri" w:hAnsi="Calibri" w:cs="Calibri"/>
                <w:b/>
                <w:bCs/>
                <w:color w:val="000000"/>
                <w:sz w:val="20"/>
                <w:szCs w:val="20"/>
                <w:lang w:val="es-ES_tradnl"/>
              </w:rPr>
              <w:t xml:space="preserve">32.479.051,28 </w:t>
            </w:r>
          </w:p>
        </w:tc>
      </w:tr>
    </w:tbl>
    <w:p w:rsidR="0085419F" w:rsidRPr="0085419F" w:rsidRDefault="0085419F" w:rsidP="0085419F">
      <w:pPr>
        <w:suppressAutoHyphens/>
        <w:spacing w:after="120"/>
        <w:rPr>
          <w:rFonts w:ascii="Arial" w:eastAsia="Lucida Sans Unicode" w:hAnsi="Arial" w:cs="Times New Roman"/>
          <w:kern w:val="1"/>
          <w:sz w:val="22"/>
        </w:rPr>
      </w:pPr>
    </w:p>
    <w:p w:rsidR="0085419F" w:rsidRPr="0085419F" w:rsidRDefault="0085419F" w:rsidP="0085419F">
      <w:pPr>
        <w:widowControl/>
        <w:numPr>
          <w:ilvl w:val="0"/>
          <w:numId w:val="21"/>
        </w:numPr>
        <w:jc w:val="both"/>
        <w:rPr>
          <w:rFonts w:ascii="Arial" w:hAnsi="Arial"/>
          <w:b/>
          <w:sz w:val="22"/>
          <w:szCs w:val="22"/>
          <w:lang w:val="es-ES_tradnl" w:eastAsia="es-ES_tradnl"/>
        </w:rPr>
      </w:pPr>
      <w:r w:rsidRPr="0085419F">
        <w:rPr>
          <w:rFonts w:ascii="Arial" w:hAnsi="Arial"/>
          <w:b/>
          <w:sz w:val="22"/>
          <w:szCs w:val="22"/>
          <w:lang w:val="es-ES_tradnl" w:eastAsia="es-ES_tradnl"/>
        </w:rPr>
        <w:t>EVALUACIÓN DEL CUMPLIMIENTO DEL LIMITE DE DEUDA</w:t>
      </w:r>
    </w:p>
    <w:p w:rsidR="0085419F" w:rsidRPr="0085419F" w:rsidRDefault="0085419F" w:rsidP="0085419F">
      <w:pPr>
        <w:widowControl/>
        <w:autoSpaceDE w:val="0"/>
        <w:autoSpaceDN w:val="0"/>
        <w:adjustRightInd w:val="0"/>
        <w:jc w:val="both"/>
        <w:rPr>
          <w:rFonts w:ascii="Arial" w:hAnsi="Arial"/>
          <w:sz w:val="20"/>
          <w:szCs w:val="20"/>
          <w:lang w:val="es-ES_tradnl" w:eastAsia="es-ES_tradnl"/>
        </w:rPr>
      </w:pPr>
    </w:p>
    <w:p w:rsidR="0085419F" w:rsidRPr="0085419F" w:rsidRDefault="0085419F" w:rsidP="0085419F">
      <w:pPr>
        <w:widowControl/>
        <w:jc w:val="both"/>
        <w:rPr>
          <w:rFonts w:ascii="Arial" w:hAnsi="Arial"/>
          <w:b/>
          <w:bCs/>
          <w:color w:val="4F81BD"/>
          <w:sz w:val="20"/>
          <w:szCs w:val="20"/>
          <w:lang w:val="es-ES_tradnl" w:eastAsia="es-ES_tradnl"/>
        </w:rPr>
      </w:pPr>
      <w:r w:rsidRPr="0085419F">
        <w:rPr>
          <w:rFonts w:ascii="Arial" w:hAnsi="Arial"/>
          <w:b/>
          <w:bCs/>
          <w:color w:val="4F81BD"/>
          <w:sz w:val="20"/>
          <w:szCs w:val="20"/>
          <w:lang w:val="es-ES_tradnl" w:eastAsia="es-ES_tradnl"/>
        </w:rPr>
        <w:t>INFORMACIÓN SOBRE AVALES</w:t>
      </w:r>
    </w:p>
    <w:p w:rsidR="0085419F" w:rsidRPr="0085419F" w:rsidRDefault="0085419F" w:rsidP="0085419F">
      <w:pPr>
        <w:widowControl/>
        <w:autoSpaceDE w:val="0"/>
        <w:autoSpaceDN w:val="0"/>
        <w:adjustRightInd w:val="0"/>
        <w:jc w:val="both"/>
        <w:rPr>
          <w:rFonts w:ascii="Arial" w:hAnsi="Arial"/>
          <w:sz w:val="20"/>
          <w:szCs w:val="20"/>
          <w:lang w:val="es-ES_tradnl" w:eastAsia="es-ES_tradnl"/>
        </w:rPr>
      </w:pPr>
    </w:p>
    <w:tbl>
      <w:tblPr>
        <w:tblW w:w="9216" w:type="dxa"/>
        <w:jc w:val="center"/>
        <w:tblCellMar>
          <w:left w:w="70" w:type="dxa"/>
          <w:right w:w="70" w:type="dxa"/>
        </w:tblCellMar>
        <w:tblLook w:val="04A0" w:firstRow="1" w:lastRow="0" w:firstColumn="1" w:lastColumn="0" w:noHBand="0" w:noVBand="1"/>
      </w:tblPr>
      <w:tblGrid>
        <w:gridCol w:w="488"/>
        <w:gridCol w:w="6760"/>
        <w:gridCol w:w="1968"/>
      </w:tblGrid>
      <w:tr w:rsidR="0085419F" w:rsidRPr="0085419F" w:rsidTr="0085419F">
        <w:trPr>
          <w:trHeight w:val="59"/>
          <w:jc w:val="center"/>
        </w:trPr>
        <w:tc>
          <w:tcPr>
            <w:tcW w:w="488" w:type="dxa"/>
            <w:tcBorders>
              <w:top w:val="nil"/>
              <w:left w:val="nil"/>
              <w:bottom w:val="single" w:sz="4" w:space="0" w:color="FFFFFF"/>
              <w:right w:val="single" w:sz="4" w:space="0" w:color="FFFFFF"/>
            </w:tcBorders>
            <w:shd w:val="clear" w:color="000000" w:fill="95B3D7"/>
            <w:noWrap/>
            <w:vAlign w:val="center"/>
          </w:tcPr>
          <w:p w:rsidR="0085419F" w:rsidRPr="0085419F" w:rsidRDefault="0085419F" w:rsidP="0085419F">
            <w:pPr>
              <w:widowControl/>
              <w:jc w:val="center"/>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6760" w:type="dxa"/>
            <w:tcBorders>
              <w:top w:val="nil"/>
              <w:left w:val="nil"/>
              <w:bottom w:val="dotted" w:sz="4" w:space="0" w:color="BFBFBF"/>
              <w:right w:val="single" w:sz="4" w:space="0" w:color="FFFFFF"/>
            </w:tcBorders>
            <w:shd w:val="clear" w:color="000000" w:fill="E8E8E8"/>
            <w:noWrap/>
            <w:vAlign w:val="center"/>
          </w:tcPr>
          <w:p w:rsidR="0085419F" w:rsidRPr="0085419F" w:rsidRDefault="0085419F" w:rsidP="0085419F">
            <w:pPr>
              <w:widowControl/>
              <w:ind w:firstLineChars="200" w:firstLine="361"/>
              <w:jc w:val="both"/>
              <w:rPr>
                <w:rFonts w:ascii="Arial" w:hAnsi="Arial"/>
                <w:b/>
                <w:bCs/>
                <w:color w:val="000000"/>
                <w:sz w:val="18"/>
                <w:szCs w:val="20"/>
                <w:lang w:val="es-ES_tradnl" w:eastAsia="es-ES_tradnl"/>
              </w:rPr>
            </w:pPr>
            <w:r w:rsidRPr="0085419F">
              <w:rPr>
                <w:rFonts w:ascii="Arial" w:hAnsi="Arial"/>
                <w:b/>
                <w:bCs/>
                <w:color w:val="000000"/>
                <w:sz w:val="18"/>
                <w:szCs w:val="20"/>
                <w:lang w:val="es-ES_tradnl" w:eastAsia="es-ES_tradnl"/>
              </w:rPr>
              <w:t>Stock de avales al final del periodo</w:t>
            </w:r>
          </w:p>
        </w:tc>
        <w:tc>
          <w:tcPr>
            <w:tcW w:w="1968" w:type="dxa"/>
            <w:tcBorders>
              <w:top w:val="nil"/>
              <w:left w:val="nil"/>
              <w:bottom w:val="dotted" w:sz="4" w:space="0" w:color="D9D9D9"/>
              <w:right w:val="single" w:sz="4" w:space="0" w:color="BFBFBF"/>
            </w:tcBorders>
            <w:shd w:val="clear" w:color="000000" w:fill="FFFFFF"/>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48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6760"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Stock de avales al inicio del periodo</w:t>
            </w:r>
          </w:p>
        </w:tc>
        <w:tc>
          <w:tcPr>
            <w:tcW w:w="1968"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48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6760"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Avales concedidos en el periodo</w:t>
            </w:r>
          </w:p>
        </w:tc>
        <w:tc>
          <w:tcPr>
            <w:tcW w:w="1968"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48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6760"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Avales ejecutados en el periodo</w:t>
            </w:r>
          </w:p>
        </w:tc>
        <w:tc>
          <w:tcPr>
            <w:tcW w:w="1968"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488" w:type="dxa"/>
            <w:tcBorders>
              <w:top w:val="nil"/>
              <w:left w:val="nil"/>
              <w:bottom w:val="single" w:sz="4" w:space="0" w:color="808080"/>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6760" w:type="dxa"/>
            <w:tcBorders>
              <w:top w:val="nil"/>
              <w:left w:val="nil"/>
              <w:bottom w:val="single" w:sz="4" w:space="0" w:color="808080"/>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Avales vencidos y no ejecutados en el periodo</w:t>
            </w:r>
          </w:p>
        </w:tc>
        <w:tc>
          <w:tcPr>
            <w:tcW w:w="1968" w:type="dxa"/>
            <w:tcBorders>
              <w:top w:val="nil"/>
              <w:left w:val="single" w:sz="4" w:space="0" w:color="FFFFFF"/>
              <w:bottom w:val="single" w:sz="4" w:space="0" w:color="808080"/>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312"/>
          <w:jc w:val="center"/>
        </w:trPr>
        <w:tc>
          <w:tcPr>
            <w:tcW w:w="488" w:type="dxa"/>
            <w:tcBorders>
              <w:top w:val="nil"/>
              <w:left w:val="nil"/>
              <w:bottom w:val="nil"/>
              <w:right w:val="nil"/>
            </w:tcBorders>
            <w:shd w:val="clear" w:color="auto" w:fill="auto"/>
            <w:noWrap/>
            <w:vAlign w:val="bottom"/>
          </w:tcPr>
          <w:p w:rsidR="0085419F" w:rsidRPr="0085419F" w:rsidRDefault="0085419F" w:rsidP="0085419F">
            <w:pPr>
              <w:widowControl/>
              <w:jc w:val="both"/>
              <w:rPr>
                <w:rFonts w:ascii="Arial" w:hAnsi="Arial"/>
                <w:sz w:val="18"/>
                <w:szCs w:val="20"/>
                <w:lang w:val="es-ES_tradnl" w:eastAsia="es-ES_tradnl"/>
              </w:rPr>
            </w:pPr>
          </w:p>
        </w:tc>
        <w:tc>
          <w:tcPr>
            <w:tcW w:w="6760" w:type="dxa"/>
            <w:tcBorders>
              <w:top w:val="nil"/>
              <w:left w:val="nil"/>
              <w:bottom w:val="single" w:sz="4" w:space="0" w:color="808080"/>
              <w:right w:val="nil"/>
            </w:tcBorders>
            <w:shd w:val="clear" w:color="auto" w:fill="auto"/>
            <w:noWrap/>
            <w:vAlign w:val="bottom"/>
          </w:tcPr>
          <w:p w:rsidR="0085419F" w:rsidRPr="0085419F" w:rsidRDefault="0085419F" w:rsidP="0085419F">
            <w:pPr>
              <w:widowControl/>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 </w:t>
            </w:r>
          </w:p>
        </w:tc>
        <w:tc>
          <w:tcPr>
            <w:tcW w:w="1968" w:type="dxa"/>
            <w:tcBorders>
              <w:top w:val="nil"/>
              <w:left w:val="nil"/>
              <w:bottom w:val="nil"/>
              <w:right w:val="nil"/>
            </w:tcBorders>
            <w:shd w:val="clear" w:color="auto" w:fill="auto"/>
            <w:noWrap/>
            <w:vAlign w:val="bottom"/>
          </w:tcPr>
          <w:p w:rsidR="0085419F" w:rsidRPr="0085419F" w:rsidRDefault="0085419F" w:rsidP="0085419F">
            <w:pPr>
              <w:widowControl/>
              <w:jc w:val="both"/>
              <w:rPr>
                <w:rFonts w:ascii="Arial" w:hAnsi="Arial"/>
                <w:color w:val="000000"/>
                <w:sz w:val="18"/>
                <w:szCs w:val="20"/>
                <w:lang w:val="es-ES_tradnl" w:eastAsia="es-ES_tradnl"/>
              </w:rPr>
            </w:pPr>
          </w:p>
        </w:tc>
      </w:tr>
      <w:tr w:rsidR="0085419F" w:rsidRPr="0085419F" w:rsidTr="0085419F">
        <w:trPr>
          <w:trHeight w:val="49"/>
          <w:jc w:val="center"/>
        </w:trPr>
        <w:tc>
          <w:tcPr>
            <w:tcW w:w="488" w:type="dxa"/>
            <w:tcBorders>
              <w:top w:val="single" w:sz="4" w:space="0" w:color="808080"/>
              <w:left w:val="single" w:sz="4" w:space="0" w:color="808080"/>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6760" w:type="dxa"/>
            <w:tcBorders>
              <w:top w:val="nil"/>
              <w:left w:val="nil"/>
              <w:bottom w:val="dotted" w:sz="4" w:space="0" w:color="BFBFBF"/>
              <w:right w:val="single" w:sz="4" w:space="0" w:color="FFFFFF"/>
            </w:tcBorders>
            <w:shd w:val="clear" w:color="000000" w:fill="E8E8E8"/>
            <w:noWrap/>
            <w:vAlign w:val="center"/>
          </w:tcPr>
          <w:p w:rsidR="0085419F" w:rsidRPr="0085419F" w:rsidRDefault="0085419F" w:rsidP="0085419F">
            <w:pPr>
              <w:widowControl/>
              <w:ind w:firstLineChars="200" w:firstLine="361"/>
              <w:jc w:val="both"/>
              <w:rPr>
                <w:rFonts w:ascii="Arial" w:hAnsi="Arial"/>
                <w:b/>
                <w:bCs/>
                <w:color w:val="000000"/>
                <w:sz w:val="18"/>
                <w:szCs w:val="20"/>
                <w:lang w:val="es-ES_tradnl" w:eastAsia="es-ES_tradnl"/>
              </w:rPr>
            </w:pPr>
            <w:r w:rsidRPr="0085419F">
              <w:rPr>
                <w:rFonts w:ascii="Arial" w:hAnsi="Arial"/>
                <w:b/>
                <w:bCs/>
                <w:color w:val="000000"/>
                <w:sz w:val="18"/>
                <w:szCs w:val="20"/>
                <w:lang w:val="es-ES_tradnl" w:eastAsia="es-ES_tradnl"/>
              </w:rPr>
              <w:t>Riesgo deducido de avales</w:t>
            </w:r>
          </w:p>
        </w:tc>
        <w:tc>
          <w:tcPr>
            <w:tcW w:w="1968" w:type="dxa"/>
            <w:tcBorders>
              <w:top w:val="single" w:sz="4" w:space="0" w:color="808080"/>
              <w:left w:val="nil"/>
              <w:bottom w:val="dotted" w:sz="4" w:space="0" w:color="D9D9D9"/>
              <w:right w:val="nil"/>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488" w:type="dxa"/>
            <w:tcBorders>
              <w:top w:val="nil"/>
              <w:left w:val="single" w:sz="4" w:space="0" w:color="808080"/>
              <w:bottom w:val="single" w:sz="4" w:space="0" w:color="A6A6A6"/>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6760" w:type="dxa"/>
            <w:tcBorders>
              <w:top w:val="nil"/>
              <w:left w:val="nil"/>
              <w:bottom w:val="single" w:sz="4" w:space="0" w:color="808080"/>
              <w:right w:val="single" w:sz="4" w:space="0" w:color="FFFFFF"/>
            </w:tcBorders>
            <w:shd w:val="clear" w:color="000000" w:fill="E8E8E8"/>
            <w:noWrap/>
            <w:vAlign w:val="center"/>
          </w:tcPr>
          <w:p w:rsidR="0085419F" w:rsidRPr="0085419F" w:rsidRDefault="0085419F" w:rsidP="0085419F">
            <w:pPr>
              <w:widowControl/>
              <w:ind w:firstLineChars="200" w:firstLine="361"/>
              <w:jc w:val="both"/>
              <w:rPr>
                <w:rFonts w:ascii="Arial" w:hAnsi="Arial"/>
                <w:b/>
                <w:bCs/>
                <w:color w:val="000000"/>
                <w:sz w:val="18"/>
                <w:szCs w:val="20"/>
                <w:lang w:val="es-ES_tradnl" w:eastAsia="es-ES_tradnl"/>
              </w:rPr>
            </w:pPr>
            <w:r w:rsidRPr="0085419F">
              <w:rPr>
                <w:rFonts w:ascii="Arial" w:hAnsi="Arial"/>
                <w:b/>
                <w:bCs/>
                <w:color w:val="000000"/>
                <w:sz w:val="18"/>
                <w:szCs w:val="20"/>
                <w:lang w:val="es-ES_tradnl" w:eastAsia="es-ES_tradnl"/>
              </w:rPr>
              <w:t>Avales reintegrados</w:t>
            </w:r>
          </w:p>
        </w:tc>
        <w:tc>
          <w:tcPr>
            <w:tcW w:w="1968" w:type="dxa"/>
            <w:tcBorders>
              <w:top w:val="nil"/>
              <w:left w:val="nil"/>
              <w:bottom w:val="single" w:sz="4" w:space="0" w:color="808080"/>
              <w:right w:val="single" w:sz="4" w:space="0" w:color="808080"/>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bl>
    <w:p w:rsidR="0085419F" w:rsidRPr="0085419F" w:rsidRDefault="0085419F" w:rsidP="0085419F">
      <w:pPr>
        <w:widowControl/>
        <w:autoSpaceDE w:val="0"/>
        <w:autoSpaceDN w:val="0"/>
        <w:adjustRightInd w:val="0"/>
        <w:jc w:val="both"/>
        <w:rPr>
          <w:rFonts w:ascii="Arial" w:hAnsi="Arial"/>
          <w:sz w:val="20"/>
          <w:szCs w:val="20"/>
          <w:lang w:val="es-ES_tradnl" w:eastAsia="es-ES_tradnl"/>
        </w:rPr>
      </w:pPr>
    </w:p>
    <w:p w:rsidR="0085419F" w:rsidRPr="0085419F" w:rsidRDefault="0085419F" w:rsidP="0085419F">
      <w:pPr>
        <w:widowControl/>
        <w:autoSpaceDE w:val="0"/>
        <w:autoSpaceDN w:val="0"/>
        <w:adjustRightInd w:val="0"/>
        <w:jc w:val="both"/>
        <w:rPr>
          <w:rFonts w:ascii="Arial" w:hAnsi="Arial"/>
          <w:sz w:val="20"/>
          <w:szCs w:val="20"/>
          <w:lang w:val="es-ES_tradnl" w:eastAsia="es-ES_tradnl"/>
        </w:rPr>
      </w:pPr>
    </w:p>
    <w:p w:rsidR="0085419F" w:rsidRPr="0085419F" w:rsidRDefault="0085419F" w:rsidP="0085419F">
      <w:pPr>
        <w:widowControl/>
        <w:jc w:val="both"/>
        <w:rPr>
          <w:rFonts w:ascii="Arial" w:hAnsi="Arial"/>
          <w:b/>
          <w:bCs/>
          <w:color w:val="4F81BD"/>
          <w:sz w:val="20"/>
          <w:szCs w:val="20"/>
          <w:lang w:val="es-ES_tradnl" w:eastAsia="es-ES_tradnl"/>
        </w:rPr>
      </w:pPr>
      <w:r w:rsidRPr="0085419F">
        <w:rPr>
          <w:rFonts w:ascii="Arial" w:hAnsi="Arial"/>
          <w:b/>
          <w:bCs/>
          <w:color w:val="4F81BD"/>
          <w:sz w:val="20"/>
          <w:szCs w:val="20"/>
          <w:lang w:val="es-ES_tradnl" w:eastAsia="es-ES_tradnl"/>
        </w:rPr>
        <w:t>ENDEUDAMIENTO A EFECTOS DEL PROTOCOLO DE DÉFICIT EXCESIVO</w:t>
      </w:r>
    </w:p>
    <w:p w:rsidR="0085419F" w:rsidRPr="0085419F" w:rsidRDefault="0085419F" w:rsidP="0085419F">
      <w:pPr>
        <w:widowControl/>
        <w:jc w:val="both"/>
        <w:rPr>
          <w:rFonts w:ascii="Arial" w:hAnsi="Arial"/>
          <w:b/>
          <w:bCs/>
          <w:color w:val="4F81BD"/>
          <w:sz w:val="20"/>
          <w:szCs w:val="20"/>
          <w:lang w:val="es-ES_tradnl" w:eastAsia="es-ES_tradnl"/>
        </w:rPr>
      </w:pPr>
    </w:p>
    <w:tbl>
      <w:tblPr>
        <w:tblW w:w="7763" w:type="dxa"/>
        <w:jc w:val="center"/>
        <w:tblCellMar>
          <w:left w:w="70" w:type="dxa"/>
          <w:right w:w="70" w:type="dxa"/>
        </w:tblCellMar>
        <w:tblLook w:val="04A0" w:firstRow="1" w:lastRow="0" w:firstColumn="1" w:lastColumn="0" w:noHBand="0" w:noVBand="1"/>
      </w:tblPr>
      <w:tblGrid>
        <w:gridCol w:w="568"/>
        <w:gridCol w:w="5903"/>
        <w:gridCol w:w="1292"/>
      </w:tblGrid>
      <w:tr w:rsidR="0085419F" w:rsidRPr="0085419F" w:rsidTr="0085419F">
        <w:trPr>
          <w:trHeight w:val="59"/>
          <w:jc w:val="center"/>
        </w:trPr>
        <w:tc>
          <w:tcPr>
            <w:tcW w:w="568" w:type="dxa"/>
            <w:tcBorders>
              <w:top w:val="nil"/>
              <w:left w:val="nil"/>
              <w:bottom w:val="single" w:sz="4" w:space="0" w:color="FFFFFF"/>
              <w:right w:val="single" w:sz="4" w:space="0" w:color="FFFFFF"/>
            </w:tcBorders>
            <w:shd w:val="clear" w:color="000000" w:fill="95B3D7"/>
            <w:noWrap/>
            <w:vAlign w:val="center"/>
          </w:tcPr>
          <w:p w:rsidR="0085419F" w:rsidRPr="0085419F" w:rsidRDefault="0085419F" w:rsidP="0085419F">
            <w:pPr>
              <w:widowControl/>
              <w:jc w:val="center"/>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w:t>
            </w:r>
          </w:p>
        </w:tc>
        <w:tc>
          <w:tcPr>
            <w:tcW w:w="5903" w:type="dxa"/>
            <w:tcBorders>
              <w:top w:val="nil"/>
              <w:left w:val="nil"/>
              <w:bottom w:val="dotted" w:sz="4" w:space="0" w:color="BFBFBF"/>
              <w:right w:val="nil"/>
            </w:tcBorders>
            <w:shd w:val="clear" w:color="000000" w:fill="A6A6A6"/>
            <w:noWrap/>
            <w:vAlign w:val="center"/>
          </w:tcPr>
          <w:p w:rsidR="0085419F" w:rsidRPr="0085419F" w:rsidRDefault="0085419F" w:rsidP="0085419F">
            <w:pPr>
              <w:widowControl/>
              <w:jc w:val="both"/>
              <w:rPr>
                <w:rFonts w:ascii="Arial" w:hAnsi="Arial"/>
                <w:b/>
                <w:bCs/>
                <w:color w:val="FFFFFF"/>
                <w:sz w:val="18"/>
                <w:szCs w:val="20"/>
                <w:lang w:val="es-ES_tradnl" w:eastAsia="es-ES_tradnl"/>
              </w:rPr>
            </w:pPr>
            <w:r w:rsidRPr="0085419F">
              <w:rPr>
                <w:rFonts w:ascii="Arial" w:hAnsi="Arial"/>
                <w:b/>
                <w:bCs/>
                <w:color w:val="FFFFFF"/>
                <w:sz w:val="18"/>
                <w:szCs w:val="20"/>
                <w:lang w:val="es-ES_tradnl" w:eastAsia="es-ES_tradnl"/>
              </w:rPr>
              <w:t>TOTAL DEUDA VIVA PDE</w:t>
            </w:r>
          </w:p>
        </w:tc>
        <w:tc>
          <w:tcPr>
            <w:tcW w:w="1292" w:type="dxa"/>
            <w:tcBorders>
              <w:top w:val="nil"/>
              <w:left w:val="single" w:sz="4" w:space="0" w:color="FFFFFF"/>
              <w:bottom w:val="dotted" w:sz="4" w:space="0" w:color="D9D9D9"/>
              <w:right w:val="single" w:sz="4" w:space="0" w:color="BFBFBF"/>
            </w:tcBorders>
            <w:shd w:val="clear" w:color="000000" w:fill="FFFFFF"/>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12.783.047,81</w:t>
            </w:r>
          </w:p>
        </w:tc>
      </w:tr>
      <w:tr w:rsidR="0085419F" w:rsidRPr="0085419F" w:rsidTr="0085419F">
        <w:trPr>
          <w:trHeight w:val="49"/>
          <w:jc w:val="center"/>
        </w:trPr>
        <w:tc>
          <w:tcPr>
            <w:tcW w:w="56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dotted" w:sz="4" w:space="0" w:color="BFBFBF"/>
              <w:right w:val="single" w:sz="4" w:space="0" w:color="FFFFFF"/>
            </w:tcBorders>
            <w:shd w:val="clear" w:color="000000" w:fill="E8E8E8"/>
            <w:noWrap/>
            <w:vAlign w:val="center"/>
          </w:tcPr>
          <w:p w:rsidR="0085419F" w:rsidRPr="0085419F" w:rsidRDefault="0085419F" w:rsidP="0085419F">
            <w:pPr>
              <w:widowControl/>
              <w:ind w:firstLineChars="200" w:firstLine="361"/>
              <w:jc w:val="both"/>
              <w:rPr>
                <w:rFonts w:ascii="Arial" w:hAnsi="Arial"/>
                <w:b/>
                <w:bCs/>
                <w:color w:val="000000"/>
                <w:sz w:val="18"/>
                <w:szCs w:val="20"/>
                <w:lang w:val="es-ES_tradnl" w:eastAsia="es-ES_tradnl"/>
              </w:rPr>
            </w:pPr>
            <w:r w:rsidRPr="0085419F">
              <w:rPr>
                <w:rFonts w:ascii="Arial" w:hAnsi="Arial"/>
                <w:b/>
                <w:bCs/>
                <w:color w:val="000000"/>
                <w:sz w:val="18"/>
                <w:szCs w:val="20"/>
                <w:lang w:val="es-ES_tradnl" w:eastAsia="es-ES_tradnl"/>
              </w:rPr>
              <w:t>Deuda a corto plazo (Operaciones de tesorería)</w:t>
            </w:r>
          </w:p>
        </w:tc>
        <w:tc>
          <w:tcPr>
            <w:tcW w:w="1292" w:type="dxa"/>
            <w:tcBorders>
              <w:top w:val="nil"/>
              <w:left w:val="nil"/>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56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dotted" w:sz="4" w:space="0" w:color="BFBFBF"/>
              <w:right w:val="single" w:sz="4" w:space="0" w:color="FFFFFF"/>
            </w:tcBorders>
            <w:shd w:val="clear" w:color="000000" w:fill="E8E8E8"/>
            <w:noWrap/>
            <w:vAlign w:val="center"/>
          </w:tcPr>
          <w:p w:rsidR="0085419F" w:rsidRPr="0085419F" w:rsidRDefault="0085419F" w:rsidP="0085419F">
            <w:pPr>
              <w:widowControl/>
              <w:ind w:firstLineChars="200" w:firstLine="361"/>
              <w:jc w:val="both"/>
              <w:rPr>
                <w:rFonts w:ascii="Arial" w:hAnsi="Arial"/>
                <w:b/>
                <w:bCs/>
                <w:color w:val="000000"/>
                <w:sz w:val="18"/>
                <w:szCs w:val="20"/>
                <w:lang w:val="es-ES_tradnl" w:eastAsia="es-ES_tradnl"/>
              </w:rPr>
            </w:pPr>
            <w:r w:rsidRPr="0085419F">
              <w:rPr>
                <w:rFonts w:ascii="Arial" w:hAnsi="Arial"/>
                <w:b/>
                <w:bCs/>
                <w:color w:val="000000"/>
                <w:sz w:val="18"/>
                <w:szCs w:val="20"/>
                <w:lang w:val="es-ES_tradnl" w:eastAsia="es-ES_tradnl"/>
              </w:rPr>
              <w:t>Deuda a largo plazo</w:t>
            </w:r>
          </w:p>
        </w:tc>
        <w:tc>
          <w:tcPr>
            <w:tcW w:w="1292" w:type="dxa"/>
            <w:tcBorders>
              <w:top w:val="nil"/>
              <w:left w:val="nil"/>
              <w:bottom w:val="dotted" w:sz="4" w:space="0" w:color="D9D9D9"/>
              <w:right w:val="single" w:sz="4" w:space="0" w:color="BFBFBF"/>
            </w:tcBorders>
            <w:shd w:val="clear" w:color="000000" w:fill="FFFFFF"/>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12.783.047,81</w:t>
            </w:r>
          </w:p>
        </w:tc>
      </w:tr>
      <w:tr w:rsidR="0085419F" w:rsidRPr="0085419F" w:rsidTr="0085419F">
        <w:trPr>
          <w:trHeight w:val="49"/>
          <w:jc w:val="center"/>
        </w:trPr>
        <w:tc>
          <w:tcPr>
            <w:tcW w:w="56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Emisiones de deuda</w:t>
            </w:r>
          </w:p>
        </w:tc>
        <w:tc>
          <w:tcPr>
            <w:tcW w:w="1292"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56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Operaciones con Entidades de crédito</w:t>
            </w:r>
          </w:p>
        </w:tc>
        <w:tc>
          <w:tcPr>
            <w:tcW w:w="1292"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12.783.047,81</w:t>
            </w:r>
          </w:p>
        </w:tc>
      </w:tr>
      <w:tr w:rsidR="0085419F" w:rsidRPr="0085419F" w:rsidTr="0085419F">
        <w:trPr>
          <w:trHeight w:val="49"/>
          <w:jc w:val="center"/>
        </w:trPr>
        <w:tc>
          <w:tcPr>
            <w:tcW w:w="56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proofErr w:type="spellStart"/>
            <w:r w:rsidRPr="0085419F">
              <w:rPr>
                <w:rFonts w:ascii="Arial" w:hAnsi="Arial"/>
                <w:color w:val="000000"/>
                <w:sz w:val="18"/>
                <w:szCs w:val="20"/>
                <w:lang w:val="es-ES_tradnl" w:eastAsia="es-ES_tradnl"/>
              </w:rPr>
              <w:t>Factoring</w:t>
            </w:r>
            <w:proofErr w:type="spellEnd"/>
            <w:r w:rsidRPr="0085419F">
              <w:rPr>
                <w:rFonts w:ascii="Arial" w:hAnsi="Arial"/>
                <w:color w:val="000000"/>
                <w:sz w:val="18"/>
                <w:szCs w:val="20"/>
                <w:lang w:val="es-ES_tradnl" w:eastAsia="es-ES_tradnl"/>
              </w:rPr>
              <w:t xml:space="preserve"> sin recurso</w:t>
            </w:r>
          </w:p>
        </w:tc>
        <w:tc>
          <w:tcPr>
            <w:tcW w:w="1292"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56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Deuda con Administraciones Públicas (Exclusivamente FFEL)</w:t>
            </w:r>
          </w:p>
        </w:tc>
        <w:tc>
          <w:tcPr>
            <w:tcW w:w="1292"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56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Arrendamiento financiero</w:t>
            </w:r>
          </w:p>
        </w:tc>
        <w:tc>
          <w:tcPr>
            <w:tcW w:w="1292"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56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Asociaciones público-privadas</w:t>
            </w:r>
          </w:p>
        </w:tc>
        <w:tc>
          <w:tcPr>
            <w:tcW w:w="1292"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568" w:type="dxa"/>
            <w:tcBorders>
              <w:top w:val="nil"/>
              <w:left w:val="nil"/>
              <w:bottom w:val="single" w:sz="4" w:space="0" w:color="FFFFFF"/>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Pagos aplazados con operaciones con terceros</w:t>
            </w:r>
          </w:p>
        </w:tc>
        <w:tc>
          <w:tcPr>
            <w:tcW w:w="1292" w:type="dxa"/>
            <w:tcBorders>
              <w:top w:val="nil"/>
              <w:left w:val="single" w:sz="4" w:space="0" w:color="FFFFFF"/>
              <w:bottom w:val="dotted" w:sz="4" w:space="0" w:color="D9D9D9"/>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r w:rsidR="0085419F" w:rsidRPr="0085419F" w:rsidTr="0085419F">
        <w:trPr>
          <w:trHeight w:val="49"/>
          <w:jc w:val="center"/>
        </w:trPr>
        <w:tc>
          <w:tcPr>
            <w:tcW w:w="568" w:type="dxa"/>
            <w:tcBorders>
              <w:top w:val="nil"/>
              <w:left w:val="nil"/>
              <w:bottom w:val="single" w:sz="4" w:space="0" w:color="A6A6A6"/>
              <w:right w:val="nil"/>
            </w:tcBorders>
            <w:shd w:val="clear" w:color="000000" w:fill="95B3D7"/>
            <w:noWrap/>
            <w:vAlign w:val="center"/>
          </w:tcPr>
          <w:p w:rsidR="0085419F" w:rsidRPr="0085419F" w:rsidRDefault="0085419F" w:rsidP="0085419F">
            <w:pPr>
              <w:widowControl/>
              <w:jc w:val="both"/>
              <w:rPr>
                <w:rFonts w:ascii="Arial" w:hAnsi="Arial"/>
                <w:color w:val="FFFFFF"/>
                <w:sz w:val="18"/>
                <w:szCs w:val="20"/>
                <w:lang w:val="es-ES_tradnl" w:eastAsia="es-ES_tradnl"/>
              </w:rPr>
            </w:pPr>
            <w:r w:rsidRPr="0085419F">
              <w:rPr>
                <w:rFonts w:ascii="Arial" w:hAnsi="Arial"/>
                <w:color w:val="FFFFFF"/>
                <w:sz w:val="18"/>
                <w:szCs w:val="20"/>
                <w:lang w:val="es-ES_tradnl" w:eastAsia="es-ES_tradnl"/>
              </w:rPr>
              <w:t> </w:t>
            </w:r>
          </w:p>
        </w:tc>
        <w:tc>
          <w:tcPr>
            <w:tcW w:w="5903" w:type="dxa"/>
            <w:tcBorders>
              <w:top w:val="nil"/>
              <w:left w:val="nil"/>
              <w:bottom w:val="single" w:sz="4" w:space="0" w:color="A6A6A6"/>
              <w:right w:val="nil"/>
            </w:tcBorders>
            <w:shd w:val="clear" w:color="808080" w:fill="FFFFFF"/>
            <w:noWrap/>
            <w:vAlign w:val="center"/>
          </w:tcPr>
          <w:p w:rsidR="0085419F" w:rsidRPr="0085419F" w:rsidRDefault="0085419F" w:rsidP="0085419F">
            <w:pPr>
              <w:widowControl/>
              <w:ind w:firstLineChars="400" w:firstLine="720"/>
              <w:jc w:val="both"/>
              <w:rPr>
                <w:rFonts w:ascii="Arial" w:hAnsi="Arial"/>
                <w:color w:val="000000"/>
                <w:sz w:val="18"/>
                <w:szCs w:val="20"/>
                <w:lang w:val="es-ES_tradnl" w:eastAsia="es-ES_tradnl"/>
              </w:rPr>
            </w:pPr>
            <w:r w:rsidRPr="0085419F">
              <w:rPr>
                <w:rFonts w:ascii="Arial" w:hAnsi="Arial"/>
                <w:color w:val="000000"/>
                <w:sz w:val="18"/>
                <w:szCs w:val="20"/>
                <w:lang w:val="es-ES_tradnl" w:eastAsia="es-ES_tradnl"/>
              </w:rPr>
              <w:t>Otras operaciones de Crédito</w:t>
            </w:r>
          </w:p>
        </w:tc>
        <w:tc>
          <w:tcPr>
            <w:tcW w:w="1292" w:type="dxa"/>
            <w:tcBorders>
              <w:top w:val="nil"/>
              <w:left w:val="single" w:sz="4" w:space="0" w:color="FFFFFF"/>
              <w:bottom w:val="single" w:sz="4" w:space="0" w:color="A6A6A6"/>
              <w:right w:val="single" w:sz="4" w:space="0" w:color="BFBFBF"/>
            </w:tcBorders>
            <w:shd w:val="clear" w:color="000000" w:fill="DCE6F1"/>
            <w:noWrap/>
            <w:vAlign w:val="center"/>
          </w:tcPr>
          <w:p w:rsidR="0085419F" w:rsidRPr="0085419F" w:rsidRDefault="0085419F" w:rsidP="0085419F">
            <w:pPr>
              <w:widowControl/>
              <w:jc w:val="center"/>
              <w:rPr>
                <w:rFonts w:ascii="Arial" w:hAnsi="Arial"/>
                <w:sz w:val="18"/>
                <w:szCs w:val="20"/>
                <w:lang w:val="es-ES_tradnl" w:eastAsia="es-ES_tradnl"/>
              </w:rPr>
            </w:pPr>
            <w:r w:rsidRPr="0085419F">
              <w:rPr>
                <w:rFonts w:ascii="Arial" w:hAnsi="Arial"/>
                <w:sz w:val="18"/>
                <w:szCs w:val="20"/>
                <w:lang w:val="es-ES_tradnl" w:eastAsia="es-ES_tradnl"/>
              </w:rPr>
              <w:t>0,00</w:t>
            </w:r>
          </w:p>
        </w:tc>
      </w:tr>
    </w:tbl>
    <w:p w:rsidR="0085419F" w:rsidRPr="0085419F" w:rsidRDefault="0085419F" w:rsidP="0085419F">
      <w:pPr>
        <w:widowControl/>
        <w:autoSpaceDE w:val="0"/>
        <w:autoSpaceDN w:val="0"/>
        <w:adjustRightInd w:val="0"/>
        <w:ind w:firstLine="709"/>
        <w:jc w:val="both"/>
        <w:rPr>
          <w:rFonts w:ascii="Arial" w:hAnsi="Arial"/>
          <w:sz w:val="20"/>
          <w:szCs w:val="20"/>
          <w:lang w:val="es-ES_tradnl" w:eastAsia="es-ES_tradnl"/>
        </w:rPr>
      </w:pPr>
    </w:p>
    <w:p w:rsidR="0085419F" w:rsidRPr="0085419F" w:rsidRDefault="0085419F" w:rsidP="0085419F">
      <w:pPr>
        <w:widowControl/>
        <w:autoSpaceDE w:val="0"/>
        <w:autoSpaceDN w:val="0"/>
        <w:adjustRightInd w:val="0"/>
        <w:ind w:firstLine="709"/>
        <w:jc w:val="both"/>
        <w:rPr>
          <w:rFonts w:ascii="Arial" w:hAnsi="Arial"/>
          <w:sz w:val="20"/>
          <w:szCs w:val="20"/>
          <w:lang w:val="es-ES_tradnl" w:eastAsia="es-ES_tradnl"/>
        </w:rPr>
      </w:pPr>
    </w:p>
    <w:p w:rsidR="0085419F" w:rsidRPr="0085419F" w:rsidRDefault="0085419F" w:rsidP="0085419F">
      <w:pPr>
        <w:widowControl/>
        <w:jc w:val="both"/>
        <w:rPr>
          <w:rFonts w:ascii="Arial" w:hAnsi="Arial"/>
          <w:b/>
          <w:bCs/>
          <w:color w:val="4F81BD"/>
          <w:sz w:val="20"/>
          <w:szCs w:val="20"/>
          <w:lang w:val="es-ES_tradnl" w:eastAsia="es-ES_tradnl"/>
        </w:rPr>
      </w:pPr>
      <w:r w:rsidRPr="0085419F">
        <w:rPr>
          <w:rFonts w:ascii="Arial" w:hAnsi="Arial"/>
          <w:b/>
          <w:bCs/>
          <w:color w:val="4F81BD"/>
          <w:sz w:val="20"/>
          <w:szCs w:val="20"/>
          <w:lang w:val="es-ES_tradnl" w:eastAsia="es-ES_tradnl"/>
        </w:rPr>
        <w:t>ENDEUDAMIENTO A EFECTOS DE LA APLICACIÓN DEL RÉGIMEN DE AUTORIZACIÓN RECOGIDO EN EL ARTÍCULO 53 TRLRHL Y EN LA DA 31 DE LA LPGE 2013</w:t>
      </w:r>
    </w:p>
    <w:p w:rsidR="0085419F" w:rsidRPr="0085419F" w:rsidRDefault="0085419F" w:rsidP="0085419F">
      <w:pPr>
        <w:widowControl/>
        <w:autoSpaceDE w:val="0"/>
        <w:autoSpaceDN w:val="0"/>
        <w:adjustRightInd w:val="0"/>
        <w:ind w:firstLine="709"/>
        <w:jc w:val="both"/>
        <w:rPr>
          <w:rFonts w:ascii="Arial" w:hAnsi="Arial"/>
          <w:sz w:val="20"/>
          <w:szCs w:val="20"/>
          <w:lang w:val="es-ES_tradnl" w:eastAsia="es-ES_tradnl"/>
        </w:rPr>
      </w:pPr>
    </w:p>
    <w:p w:rsidR="0085419F" w:rsidRPr="0085419F" w:rsidRDefault="0085419F" w:rsidP="0085419F">
      <w:pPr>
        <w:widowControl/>
        <w:autoSpaceDE w:val="0"/>
        <w:autoSpaceDN w:val="0"/>
        <w:adjustRightInd w:val="0"/>
        <w:ind w:firstLine="709"/>
        <w:jc w:val="both"/>
        <w:rPr>
          <w:rFonts w:ascii="Arial" w:hAnsi="Arial"/>
          <w:color w:val="FFFFFF"/>
          <w:sz w:val="20"/>
          <w:szCs w:val="20"/>
          <w:lang w:val="es-ES_tradnl" w:eastAsia="es-ES_tradnl"/>
        </w:rPr>
      </w:pPr>
    </w:p>
    <w:tbl>
      <w:tblPr>
        <w:tblW w:w="9072" w:type="dxa"/>
        <w:jc w:val="center"/>
        <w:tblCellMar>
          <w:left w:w="70" w:type="dxa"/>
          <w:right w:w="70" w:type="dxa"/>
        </w:tblCellMar>
        <w:tblLook w:val="04A0" w:firstRow="1" w:lastRow="0" w:firstColumn="1" w:lastColumn="0" w:noHBand="0" w:noVBand="1"/>
      </w:tblPr>
      <w:tblGrid>
        <w:gridCol w:w="7104"/>
        <w:gridCol w:w="183"/>
        <w:gridCol w:w="183"/>
        <w:gridCol w:w="183"/>
        <w:gridCol w:w="183"/>
        <w:gridCol w:w="1236"/>
      </w:tblGrid>
      <w:tr w:rsidR="0085419F" w:rsidRPr="0085419F" w:rsidTr="0085419F">
        <w:trPr>
          <w:trHeight w:val="59"/>
          <w:jc w:val="center"/>
        </w:trPr>
        <w:tc>
          <w:tcPr>
            <w:tcW w:w="4218" w:type="pct"/>
            <w:gridSpan w:val="4"/>
            <w:tcBorders>
              <w:top w:val="nil"/>
              <w:left w:val="nil"/>
              <w:bottom w:val="nil"/>
              <w:right w:val="nil"/>
            </w:tcBorders>
            <w:shd w:val="clear" w:color="000000" w:fill="E8E8E8"/>
            <w:noWrap/>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Total Deuda viva PDE</w:t>
            </w:r>
          </w:p>
        </w:tc>
        <w:tc>
          <w:tcPr>
            <w:tcW w:w="101" w:type="pct"/>
            <w:tcBorders>
              <w:top w:val="nil"/>
              <w:left w:val="nil"/>
              <w:bottom w:val="nil"/>
              <w:right w:val="nil"/>
            </w:tcBorders>
            <w:shd w:val="clear" w:color="auto" w:fill="auto"/>
            <w:noWrap/>
            <w:vAlign w:val="bottom"/>
          </w:tcPr>
          <w:p w:rsidR="0085419F" w:rsidRPr="0085419F" w:rsidRDefault="0085419F" w:rsidP="0085419F">
            <w:pPr>
              <w:widowControl/>
              <w:jc w:val="both"/>
              <w:rPr>
                <w:rFonts w:ascii="Arial" w:hAnsi="Arial"/>
                <w:b/>
                <w:bCs/>
                <w:color w:val="000000"/>
                <w:sz w:val="14"/>
                <w:szCs w:val="14"/>
                <w:lang w:val="es-ES_tradnl" w:eastAsia="es-ES_tradnl"/>
              </w:rPr>
            </w:pPr>
          </w:p>
        </w:tc>
        <w:tc>
          <w:tcPr>
            <w:tcW w:w="682" w:type="pct"/>
            <w:tcBorders>
              <w:top w:val="nil"/>
              <w:left w:val="nil"/>
              <w:bottom w:val="nil"/>
              <w:right w:val="nil"/>
            </w:tcBorders>
            <w:shd w:val="clear" w:color="auto" w:fill="auto"/>
            <w:noWrap/>
            <w:vAlign w:val="center"/>
          </w:tcPr>
          <w:p w:rsidR="0085419F" w:rsidRPr="0085419F" w:rsidRDefault="0085419F" w:rsidP="0085419F">
            <w:pPr>
              <w:widowControl/>
              <w:jc w:val="center"/>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12.783.047,81</w:t>
            </w:r>
          </w:p>
        </w:tc>
      </w:tr>
      <w:tr w:rsidR="0085419F" w:rsidRPr="0085419F" w:rsidTr="0085419F">
        <w:trPr>
          <w:trHeight w:val="49"/>
          <w:jc w:val="center"/>
        </w:trPr>
        <w:tc>
          <w:tcPr>
            <w:tcW w:w="4218" w:type="pct"/>
            <w:gridSpan w:val="4"/>
            <w:tcBorders>
              <w:top w:val="dotted" w:sz="4" w:space="0" w:color="A6A6A6"/>
              <w:left w:val="nil"/>
              <w:bottom w:val="dotted" w:sz="4" w:space="0" w:color="A6A6A6"/>
              <w:right w:val="nil"/>
            </w:tcBorders>
            <w:shd w:val="clear" w:color="000000" w:fill="E8E8E8"/>
            <w:noWrap/>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Riesgo deducido de los avales (Capital vivo de las operaciones avaladas)</w:t>
            </w:r>
          </w:p>
        </w:tc>
        <w:tc>
          <w:tcPr>
            <w:tcW w:w="101" w:type="pct"/>
            <w:tcBorders>
              <w:top w:val="dotted" w:sz="4" w:space="0" w:color="A6A6A6"/>
              <w:left w:val="nil"/>
              <w:bottom w:val="dotted" w:sz="4" w:space="0" w:color="A6A6A6"/>
              <w:right w:val="nil"/>
            </w:tcBorders>
            <w:shd w:val="clear" w:color="auto" w:fill="auto"/>
            <w:noWrap/>
            <w:vAlign w:val="bottom"/>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 </w:t>
            </w:r>
          </w:p>
        </w:tc>
        <w:tc>
          <w:tcPr>
            <w:tcW w:w="682" w:type="pct"/>
            <w:tcBorders>
              <w:top w:val="dotted" w:sz="4" w:space="0" w:color="A6A6A6"/>
              <w:left w:val="nil"/>
              <w:bottom w:val="dotted" w:sz="4" w:space="0" w:color="A6A6A6"/>
              <w:right w:val="nil"/>
            </w:tcBorders>
            <w:shd w:val="clear" w:color="auto" w:fill="auto"/>
            <w:noWrap/>
            <w:vAlign w:val="center"/>
          </w:tcPr>
          <w:p w:rsidR="0085419F" w:rsidRPr="0085419F" w:rsidRDefault="0085419F" w:rsidP="0085419F">
            <w:pPr>
              <w:widowControl/>
              <w:jc w:val="center"/>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0,00</w:t>
            </w:r>
          </w:p>
        </w:tc>
      </w:tr>
      <w:tr w:rsidR="0085419F" w:rsidRPr="0085419F" w:rsidTr="0085419F">
        <w:trPr>
          <w:trHeight w:val="49"/>
          <w:jc w:val="center"/>
        </w:trPr>
        <w:tc>
          <w:tcPr>
            <w:tcW w:w="4218" w:type="pct"/>
            <w:gridSpan w:val="4"/>
            <w:tcBorders>
              <w:top w:val="nil"/>
              <w:left w:val="nil"/>
              <w:bottom w:val="nil"/>
              <w:right w:val="nil"/>
            </w:tcBorders>
            <w:shd w:val="clear" w:color="000000" w:fill="E8E8E8"/>
            <w:noWrap/>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Deuda formalizada disponible y no dispuesta</w:t>
            </w:r>
          </w:p>
        </w:tc>
        <w:tc>
          <w:tcPr>
            <w:tcW w:w="101" w:type="pct"/>
            <w:tcBorders>
              <w:top w:val="nil"/>
              <w:left w:val="single" w:sz="4" w:space="0" w:color="FFFFFF"/>
              <w:bottom w:val="dotted" w:sz="4" w:space="0" w:color="D9D9D9"/>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nil"/>
              <w:left w:val="nil"/>
              <w:bottom w:val="dotted" w:sz="4" w:space="0" w:color="D9D9D9"/>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0,00</w:t>
            </w:r>
          </w:p>
        </w:tc>
      </w:tr>
      <w:tr w:rsidR="0085419F" w:rsidRPr="0085419F" w:rsidTr="0085419F">
        <w:trPr>
          <w:trHeight w:val="49"/>
          <w:jc w:val="center"/>
        </w:trPr>
        <w:tc>
          <w:tcPr>
            <w:tcW w:w="4218" w:type="pct"/>
            <w:gridSpan w:val="4"/>
            <w:tcBorders>
              <w:top w:val="dotted" w:sz="4" w:space="0" w:color="A6A6A6"/>
              <w:left w:val="nil"/>
              <w:bottom w:val="nil"/>
              <w:right w:val="nil"/>
            </w:tcBorders>
            <w:shd w:val="clear" w:color="000000" w:fill="E8E8E8"/>
            <w:noWrap/>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xml:space="preserve">Deudas con Administraciones Públicas. </w:t>
            </w:r>
          </w:p>
        </w:tc>
        <w:tc>
          <w:tcPr>
            <w:tcW w:w="101" w:type="pct"/>
            <w:tcBorders>
              <w:top w:val="nil"/>
              <w:left w:val="nil"/>
              <w:bottom w:val="nil"/>
              <w:right w:val="nil"/>
            </w:tcBorders>
            <w:shd w:val="clear" w:color="auto" w:fill="auto"/>
            <w:noWrap/>
            <w:vAlign w:val="bottom"/>
          </w:tcPr>
          <w:p w:rsidR="0085419F" w:rsidRPr="0085419F" w:rsidRDefault="0085419F" w:rsidP="0085419F">
            <w:pPr>
              <w:widowControl/>
              <w:jc w:val="both"/>
              <w:rPr>
                <w:rFonts w:ascii="Arial" w:hAnsi="Arial"/>
                <w:b/>
                <w:bCs/>
                <w:color w:val="000000"/>
                <w:sz w:val="14"/>
                <w:szCs w:val="14"/>
                <w:lang w:val="es-ES_tradnl" w:eastAsia="es-ES_tradnl"/>
              </w:rPr>
            </w:pPr>
          </w:p>
        </w:tc>
        <w:tc>
          <w:tcPr>
            <w:tcW w:w="682" w:type="pct"/>
            <w:tcBorders>
              <w:top w:val="nil"/>
              <w:left w:val="nil"/>
              <w:bottom w:val="dotted" w:sz="4" w:space="0" w:color="A6A6A6"/>
              <w:right w:val="nil"/>
            </w:tcBorders>
            <w:shd w:val="clear" w:color="auto" w:fill="auto"/>
            <w:noWrap/>
            <w:vAlign w:val="bottom"/>
          </w:tcPr>
          <w:p w:rsidR="0085419F" w:rsidRPr="0085419F" w:rsidRDefault="0085419F" w:rsidP="0085419F">
            <w:pPr>
              <w:widowControl/>
              <w:jc w:val="center"/>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0,00</w:t>
            </w:r>
          </w:p>
        </w:tc>
      </w:tr>
      <w:tr w:rsidR="0085419F" w:rsidRPr="0085419F" w:rsidTr="0085419F">
        <w:trPr>
          <w:trHeight w:val="49"/>
          <w:jc w:val="center"/>
        </w:trPr>
        <w:tc>
          <w:tcPr>
            <w:tcW w:w="3915" w:type="pct"/>
            <w:tcBorders>
              <w:top w:val="dotted" w:sz="4" w:space="0" w:color="BFBFBF"/>
              <w:left w:val="nil"/>
              <w:bottom w:val="dotted" w:sz="4" w:space="0" w:color="BFBFBF"/>
              <w:right w:val="nil"/>
            </w:tcBorders>
            <w:shd w:val="clear" w:color="808080" w:fill="FFFFFF"/>
            <w:noWrap/>
            <w:vAlign w:val="center"/>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Con la Administración General del Estado</w:t>
            </w:r>
          </w:p>
        </w:tc>
        <w:tc>
          <w:tcPr>
            <w:tcW w:w="101" w:type="pct"/>
            <w:tcBorders>
              <w:top w:val="dotted" w:sz="4" w:space="0" w:color="A6A6A6"/>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dotted" w:sz="4" w:space="0" w:color="A6A6A6"/>
              <w:left w:val="nil"/>
              <w:bottom w:val="nil"/>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dotted" w:sz="4" w:space="0" w:color="A6A6A6"/>
              <w:left w:val="nil"/>
              <w:bottom w:val="nil"/>
              <w:right w:val="single" w:sz="4" w:space="0" w:color="FFFFFF"/>
            </w:tcBorders>
            <w:shd w:val="clear" w:color="auto" w:fill="auto"/>
            <w:noWrap/>
            <w:vAlign w:val="bottom"/>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 </w:t>
            </w:r>
          </w:p>
        </w:tc>
        <w:tc>
          <w:tcPr>
            <w:tcW w:w="101" w:type="pct"/>
            <w:tcBorders>
              <w:top w:val="dotted" w:sz="4" w:space="0" w:color="A6A6A6"/>
              <w:left w:val="nil"/>
              <w:bottom w:val="dotted" w:sz="4" w:space="0" w:color="A6A6A6"/>
              <w:right w:val="nil"/>
            </w:tcBorders>
            <w:shd w:val="clear" w:color="000000" w:fill="FFFFFF"/>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dotted" w:sz="4" w:space="0" w:color="D9D9D9"/>
              <w:left w:val="nil"/>
              <w:bottom w:val="dotted" w:sz="4" w:space="0" w:color="A6A6A6"/>
              <w:right w:val="nil"/>
            </w:tcBorders>
            <w:shd w:val="clear" w:color="auto" w:fill="auto"/>
            <w:noWrap/>
            <w:vAlign w:val="bottom"/>
          </w:tcPr>
          <w:p w:rsidR="0085419F" w:rsidRPr="0085419F" w:rsidRDefault="0085419F" w:rsidP="0085419F">
            <w:pPr>
              <w:widowControl/>
              <w:jc w:val="center"/>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0,00</w:t>
            </w:r>
          </w:p>
        </w:tc>
      </w:tr>
      <w:tr w:rsidR="0085419F" w:rsidRPr="0085419F" w:rsidTr="0085419F">
        <w:trPr>
          <w:trHeight w:val="49"/>
          <w:jc w:val="center"/>
        </w:trPr>
        <w:tc>
          <w:tcPr>
            <w:tcW w:w="3915" w:type="pct"/>
            <w:tcBorders>
              <w:top w:val="nil"/>
              <w:left w:val="nil"/>
              <w:bottom w:val="dotted" w:sz="4" w:space="0" w:color="BFBFBF"/>
              <w:right w:val="nil"/>
            </w:tcBorders>
            <w:shd w:val="clear" w:color="808080" w:fill="FFFFFF"/>
            <w:noWrap/>
            <w:vAlign w:val="center"/>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Préstamos concedidos a la entidad local (se incluyen anticipos integrables)</w:t>
            </w:r>
          </w:p>
        </w:tc>
        <w:tc>
          <w:tcPr>
            <w:tcW w:w="101" w:type="pct"/>
            <w:tcBorders>
              <w:top w:val="nil"/>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dotted" w:sz="4" w:space="0" w:color="A6A6A6"/>
              <w:left w:val="nil"/>
              <w:bottom w:val="nil"/>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dotted" w:sz="4" w:space="0" w:color="A6A6A6"/>
              <w:left w:val="nil"/>
              <w:bottom w:val="dotted" w:sz="4" w:space="0" w:color="A6A6A6"/>
              <w:right w:val="single" w:sz="4" w:space="0" w:color="FFFFFF"/>
            </w:tcBorders>
            <w:shd w:val="clear" w:color="auto" w:fill="auto"/>
            <w:noWrap/>
            <w:vAlign w:val="bottom"/>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 </w:t>
            </w:r>
          </w:p>
        </w:tc>
        <w:tc>
          <w:tcPr>
            <w:tcW w:w="101" w:type="pct"/>
            <w:tcBorders>
              <w:top w:val="nil"/>
              <w:left w:val="nil"/>
              <w:bottom w:val="dotted" w:sz="4" w:space="0" w:color="A6A6A6"/>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nil"/>
              <w:left w:val="nil"/>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0,00</w:t>
            </w:r>
          </w:p>
        </w:tc>
      </w:tr>
      <w:tr w:rsidR="0085419F" w:rsidRPr="0085419F" w:rsidTr="0085419F">
        <w:trPr>
          <w:trHeight w:val="49"/>
          <w:jc w:val="center"/>
        </w:trPr>
        <w:tc>
          <w:tcPr>
            <w:tcW w:w="3915" w:type="pct"/>
            <w:tcBorders>
              <w:top w:val="nil"/>
              <w:left w:val="nil"/>
              <w:bottom w:val="dotted" w:sz="4" w:space="0" w:color="BFBFBF"/>
              <w:right w:val="nil"/>
            </w:tcBorders>
            <w:shd w:val="clear" w:color="808080" w:fill="FFFFFF"/>
            <w:noWrap/>
            <w:vAlign w:val="center"/>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Otros</w:t>
            </w:r>
          </w:p>
        </w:tc>
        <w:tc>
          <w:tcPr>
            <w:tcW w:w="101" w:type="pct"/>
            <w:tcBorders>
              <w:top w:val="nil"/>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dotted" w:sz="4" w:space="0" w:color="A6A6A6"/>
              <w:left w:val="nil"/>
              <w:bottom w:val="nil"/>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nil"/>
              <w:left w:val="nil"/>
              <w:bottom w:val="dotted" w:sz="4" w:space="0" w:color="A6A6A6"/>
              <w:right w:val="single" w:sz="4" w:space="0" w:color="FFFFFF"/>
            </w:tcBorders>
            <w:shd w:val="clear" w:color="auto" w:fill="auto"/>
            <w:noWrap/>
            <w:vAlign w:val="bottom"/>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 </w:t>
            </w:r>
          </w:p>
        </w:tc>
        <w:tc>
          <w:tcPr>
            <w:tcW w:w="101" w:type="pct"/>
            <w:tcBorders>
              <w:top w:val="nil"/>
              <w:left w:val="nil"/>
              <w:bottom w:val="dotted" w:sz="4" w:space="0" w:color="A6A6A6"/>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dotted" w:sz="4" w:space="0" w:color="A6A6A6"/>
              <w:left w:val="nil"/>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0,00</w:t>
            </w:r>
          </w:p>
        </w:tc>
      </w:tr>
      <w:tr w:rsidR="0085419F" w:rsidRPr="0085419F" w:rsidTr="0085419F">
        <w:trPr>
          <w:trHeight w:val="49"/>
          <w:jc w:val="center"/>
        </w:trPr>
        <w:tc>
          <w:tcPr>
            <w:tcW w:w="3915" w:type="pct"/>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800" w:firstLine="1120"/>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Con la Comunidad Autónoma (se incluyen anticipos reintegrables)</w:t>
            </w:r>
          </w:p>
        </w:tc>
        <w:tc>
          <w:tcPr>
            <w:tcW w:w="101" w:type="pct"/>
            <w:tcBorders>
              <w:top w:val="nil"/>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dotted" w:sz="4" w:space="0" w:color="A6A6A6"/>
              <w:left w:val="nil"/>
              <w:bottom w:val="nil"/>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nil"/>
              <w:left w:val="nil"/>
              <w:bottom w:val="dotted" w:sz="4" w:space="0" w:color="A6A6A6"/>
              <w:right w:val="single" w:sz="4" w:space="0" w:color="FFFFFF"/>
            </w:tcBorders>
            <w:shd w:val="clear" w:color="auto" w:fill="auto"/>
            <w:noWrap/>
            <w:vAlign w:val="bottom"/>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 </w:t>
            </w:r>
          </w:p>
        </w:tc>
        <w:tc>
          <w:tcPr>
            <w:tcW w:w="101" w:type="pct"/>
            <w:tcBorders>
              <w:top w:val="nil"/>
              <w:left w:val="nil"/>
              <w:bottom w:val="dotted" w:sz="4" w:space="0" w:color="A6A6A6"/>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dotted" w:sz="4" w:space="0" w:color="A6A6A6"/>
              <w:left w:val="nil"/>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0,00</w:t>
            </w:r>
          </w:p>
        </w:tc>
      </w:tr>
      <w:tr w:rsidR="0085419F" w:rsidRPr="0085419F" w:rsidTr="0085419F">
        <w:trPr>
          <w:trHeight w:val="49"/>
          <w:jc w:val="center"/>
        </w:trPr>
        <w:tc>
          <w:tcPr>
            <w:tcW w:w="3915" w:type="pct"/>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800" w:firstLine="1120"/>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Con la Diputación Provincial Consejo o Cabildo Insular (se incluyen anticipos reintegrables)</w:t>
            </w:r>
          </w:p>
        </w:tc>
        <w:tc>
          <w:tcPr>
            <w:tcW w:w="101" w:type="pct"/>
            <w:tcBorders>
              <w:top w:val="nil"/>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dotted" w:sz="4" w:space="0" w:color="A6A6A6"/>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nil"/>
              <w:left w:val="nil"/>
              <w:bottom w:val="dotted" w:sz="4" w:space="0" w:color="A6A6A6"/>
              <w:right w:val="single" w:sz="4" w:space="0" w:color="FFFFFF"/>
            </w:tcBorders>
            <w:shd w:val="clear" w:color="auto" w:fill="auto"/>
            <w:noWrap/>
            <w:vAlign w:val="bottom"/>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 </w:t>
            </w:r>
          </w:p>
        </w:tc>
        <w:tc>
          <w:tcPr>
            <w:tcW w:w="101" w:type="pct"/>
            <w:tcBorders>
              <w:top w:val="nil"/>
              <w:left w:val="nil"/>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dotted" w:sz="4" w:space="0" w:color="A6A6A6"/>
              <w:left w:val="nil"/>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0,00</w:t>
            </w:r>
          </w:p>
        </w:tc>
      </w:tr>
      <w:tr w:rsidR="0085419F" w:rsidRPr="0085419F" w:rsidTr="0085419F">
        <w:trPr>
          <w:trHeight w:val="49"/>
          <w:jc w:val="center"/>
        </w:trPr>
        <w:tc>
          <w:tcPr>
            <w:tcW w:w="3915" w:type="pct"/>
            <w:tcBorders>
              <w:top w:val="nil"/>
              <w:left w:val="nil"/>
              <w:bottom w:val="dotted" w:sz="4" w:space="0" w:color="BFBFBF"/>
              <w:right w:val="nil"/>
            </w:tcBorders>
            <w:shd w:val="clear" w:color="808080" w:fill="FFFFFF"/>
            <w:noWrap/>
            <w:vAlign w:val="center"/>
          </w:tcPr>
          <w:p w:rsidR="0085419F" w:rsidRPr="0085419F" w:rsidRDefault="0085419F" w:rsidP="0085419F">
            <w:pPr>
              <w:widowControl/>
              <w:ind w:firstLineChars="800" w:firstLine="1120"/>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Con la Seguridad Social (acuerdos de aplazamiento y/o fraccionamiento)</w:t>
            </w:r>
          </w:p>
        </w:tc>
        <w:tc>
          <w:tcPr>
            <w:tcW w:w="101" w:type="pct"/>
            <w:tcBorders>
              <w:top w:val="nil"/>
              <w:left w:val="nil"/>
              <w:bottom w:val="nil"/>
              <w:right w:val="nil"/>
            </w:tcBorders>
            <w:shd w:val="clear" w:color="auto" w:fill="auto"/>
            <w:vAlign w:val="center"/>
          </w:tcPr>
          <w:p w:rsidR="0085419F" w:rsidRPr="0085419F" w:rsidRDefault="0085419F" w:rsidP="0085419F">
            <w:pPr>
              <w:widowControl/>
              <w:ind w:firstLineChars="800" w:firstLine="1120"/>
              <w:jc w:val="both"/>
              <w:rPr>
                <w:rFonts w:ascii="Arial" w:hAnsi="Arial"/>
                <w:color w:val="000000"/>
                <w:sz w:val="14"/>
                <w:szCs w:val="14"/>
                <w:lang w:val="es-ES_tradnl" w:eastAsia="es-ES_tradnl"/>
              </w:rPr>
            </w:pPr>
          </w:p>
        </w:tc>
        <w:tc>
          <w:tcPr>
            <w:tcW w:w="101" w:type="pct"/>
            <w:tcBorders>
              <w:top w:val="nil"/>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nil"/>
              <w:left w:val="nil"/>
              <w:bottom w:val="dotted" w:sz="4" w:space="0" w:color="A6A6A6"/>
              <w:right w:val="single" w:sz="4" w:space="0" w:color="FFFFFF"/>
            </w:tcBorders>
            <w:shd w:val="clear" w:color="auto" w:fill="auto"/>
            <w:noWrap/>
            <w:vAlign w:val="bottom"/>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 </w:t>
            </w:r>
          </w:p>
        </w:tc>
        <w:tc>
          <w:tcPr>
            <w:tcW w:w="101" w:type="pct"/>
            <w:tcBorders>
              <w:top w:val="dotted" w:sz="4" w:space="0" w:color="A6A6A6"/>
              <w:left w:val="nil"/>
              <w:bottom w:val="dotted" w:sz="4" w:space="0" w:color="A6A6A6"/>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dotted" w:sz="4" w:space="0" w:color="A6A6A6"/>
              <w:left w:val="nil"/>
              <w:bottom w:val="dotted" w:sz="4" w:space="0" w:color="A6A6A6"/>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0,00</w:t>
            </w:r>
          </w:p>
        </w:tc>
      </w:tr>
      <w:tr w:rsidR="0085419F" w:rsidRPr="0085419F" w:rsidTr="0085419F">
        <w:trPr>
          <w:trHeight w:val="49"/>
          <w:jc w:val="center"/>
        </w:trPr>
        <w:tc>
          <w:tcPr>
            <w:tcW w:w="3915" w:type="pct"/>
            <w:tcBorders>
              <w:top w:val="nil"/>
              <w:left w:val="nil"/>
              <w:bottom w:val="dotted" w:sz="4" w:space="0" w:color="A6A6A6"/>
              <w:right w:val="nil"/>
            </w:tcBorders>
            <w:shd w:val="clear" w:color="808080" w:fill="FFFFFF"/>
            <w:noWrap/>
            <w:vAlign w:val="center"/>
          </w:tcPr>
          <w:p w:rsidR="0085419F" w:rsidRPr="0085419F" w:rsidRDefault="0085419F" w:rsidP="0085419F">
            <w:pPr>
              <w:widowControl/>
              <w:ind w:firstLineChars="800" w:firstLine="1120"/>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Con la AEAT (acuerdos de aplazamiento y/o fraccionamiento)</w:t>
            </w:r>
          </w:p>
        </w:tc>
        <w:tc>
          <w:tcPr>
            <w:tcW w:w="101" w:type="pct"/>
            <w:tcBorders>
              <w:top w:val="dotted" w:sz="4" w:space="0" w:color="A6A6A6"/>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nil"/>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nil"/>
              <w:left w:val="nil"/>
              <w:bottom w:val="dotted" w:sz="4" w:space="0" w:color="A6A6A6"/>
              <w:right w:val="single" w:sz="4" w:space="0" w:color="FFFFFF"/>
            </w:tcBorders>
            <w:shd w:val="clear" w:color="auto" w:fill="auto"/>
            <w:noWrap/>
            <w:vAlign w:val="bottom"/>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 </w:t>
            </w:r>
          </w:p>
        </w:tc>
        <w:tc>
          <w:tcPr>
            <w:tcW w:w="101" w:type="pct"/>
            <w:tcBorders>
              <w:top w:val="nil"/>
              <w:left w:val="nil"/>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nil"/>
              <w:left w:val="nil"/>
              <w:bottom w:val="dotted" w:sz="4" w:space="0" w:color="A6A6A6"/>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0,00</w:t>
            </w:r>
          </w:p>
        </w:tc>
      </w:tr>
      <w:tr w:rsidR="0085419F" w:rsidRPr="0085419F" w:rsidTr="0085419F">
        <w:trPr>
          <w:trHeight w:val="49"/>
          <w:jc w:val="center"/>
        </w:trPr>
        <w:tc>
          <w:tcPr>
            <w:tcW w:w="3915" w:type="pct"/>
            <w:tcBorders>
              <w:top w:val="nil"/>
              <w:left w:val="nil"/>
              <w:bottom w:val="dotted" w:sz="4" w:space="0" w:color="A6A6A6"/>
              <w:right w:val="nil"/>
            </w:tcBorders>
            <w:shd w:val="clear" w:color="808080" w:fill="FFFFFF"/>
            <w:noWrap/>
            <w:vAlign w:val="center"/>
          </w:tcPr>
          <w:p w:rsidR="0085419F" w:rsidRPr="0085419F" w:rsidRDefault="0085419F" w:rsidP="0085419F">
            <w:pPr>
              <w:widowControl/>
              <w:ind w:firstLineChars="800" w:firstLine="1120"/>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Con otras Administraciones Publicas</w:t>
            </w:r>
          </w:p>
        </w:tc>
        <w:tc>
          <w:tcPr>
            <w:tcW w:w="101" w:type="pct"/>
            <w:tcBorders>
              <w:top w:val="nil"/>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nil"/>
              <w:left w:val="nil"/>
              <w:bottom w:val="dotted" w:sz="4" w:space="0" w:color="A6A6A6"/>
              <w:right w:val="nil"/>
            </w:tcBorders>
            <w:shd w:val="clear" w:color="auto" w:fill="auto"/>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w:t>
            </w:r>
          </w:p>
        </w:tc>
        <w:tc>
          <w:tcPr>
            <w:tcW w:w="101" w:type="pct"/>
            <w:tcBorders>
              <w:top w:val="nil"/>
              <w:left w:val="nil"/>
              <w:bottom w:val="dotted" w:sz="4" w:space="0" w:color="A6A6A6"/>
              <w:right w:val="single" w:sz="4" w:space="0" w:color="FFFFFF"/>
            </w:tcBorders>
            <w:shd w:val="clear" w:color="auto" w:fill="auto"/>
            <w:noWrap/>
            <w:vAlign w:val="bottom"/>
          </w:tcPr>
          <w:p w:rsidR="0085419F" w:rsidRPr="0085419F" w:rsidRDefault="0085419F" w:rsidP="0085419F">
            <w:pPr>
              <w:widowControl/>
              <w:jc w:val="both"/>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 </w:t>
            </w:r>
          </w:p>
        </w:tc>
        <w:tc>
          <w:tcPr>
            <w:tcW w:w="101" w:type="pct"/>
            <w:tcBorders>
              <w:top w:val="dotted" w:sz="4" w:space="0" w:color="A6A6A6"/>
              <w:left w:val="nil"/>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nil"/>
              <w:left w:val="nil"/>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0,00</w:t>
            </w:r>
          </w:p>
        </w:tc>
      </w:tr>
      <w:tr w:rsidR="0085419F" w:rsidRPr="0085419F" w:rsidTr="0085419F">
        <w:trPr>
          <w:trHeight w:val="49"/>
          <w:jc w:val="center"/>
        </w:trPr>
        <w:tc>
          <w:tcPr>
            <w:tcW w:w="4218" w:type="pct"/>
            <w:gridSpan w:val="4"/>
            <w:tcBorders>
              <w:top w:val="nil"/>
              <w:left w:val="nil"/>
              <w:bottom w:val="nil"/>
              <w:right w:val="nil"/>
            </w:tcBorders>
            <w:shd w:val="clear" w:color="000000" w:fill="E8E8E8"/>
            <w:noWrap/>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Otras deudas</w:t>
            </w:r>
          </w:p>
        </w:tc>
        <w:tc>
          <w:tcPr>
            <w:tcW w:w="101" w:type="pct"/>
            <w:tcBorders>
              <w:top w:val="dotted" w:sz="4" w:space="0" w:color="A6A6A6"/>
              <w:left w:val="single" w:sz="4" w:space="0" w:color="FFFFFF"/>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 </w:t>
            </w:r>
          </w:p>
        </w:tc>
        <w:tc>
          <w:tcPr>
            <w:tcW w:w="682" w:type="pct"/>
            <w:tcBorders>
              <w:top w:val="dotted" w:sz="4" w:space="0" w:color="A6A6A6"/>
              <w:left w:val="nil"/>
              <w:bottom w:val="nil"/>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0,00</w:t>
            </w:r>
          </w:p>
        </w:tc>
      </w:tr>
      <w:tr w:rsidR="0085419F" w:rsidRPr="0085419F" w:rsidTr="0085419F">
        <w:trPr>
          <w:trHeight w:val="49"/>
          <w:jc w:val="center"/>
        </w:trPr>
        <w:tc>
          <w:tcPr>
            <w:tcW w:w="4218" w:type="pct"/>
            <w:gridSpan w:val="4"/>
            <w:tcBorders>
              <w:top w:val="nil"/>
              <w:left w:val="nil"/>
              <w:bottom w:val="nil"/>
              <w:right w:val="nil"/>
            </w:tcBorders>
            <w:shd w:val="clear" w:color="000000" w:fill="95B3D7"/>
            <w:noWrap/>
            <w:vAlign w:val="center"/>
          </w:tcPr>
          <w:p w:rsidR="0085419F" w:rsidRPr="0085419F" w:rsidRDefault="0085419F" w:rsidP="0085419F">
            <w:pPr>
              <w:widowControl/>
              <w:jc w:val="center"/>
              <w:rPr>
                <w:rFonts w:ascii="Arial" w:hAnsi="Arial"/>
                <w:b/>
                <w:bCs/>
                <w:color w:val="FFFFFF"/>
                <w:sz w:val="14"/>
                <w:szCs w:val="14"/>
                <w:lang w:val="es-ES_tradnl" w:eastAsia="es-ES_tradnl"/>
              </w:rPr>
            </w:pPr>
            <w:r w:rsidRPr="0085419F">
              <w:rPr>
                <w:rFonts w:ascii="Arial" w:hAnsi="Arial"/>
                <w:b/>
                <w:bCs/>
                <w:color w:val="FFFFFF"/>
                <w:sz w:val="14"/>
                <w:szCs w:val="14"/>
                <w:lang w:val="es-ES_tradnl" w:eastAsia="es-ES_tradnl"/>
              </w:rPr>
              <w:t>Total deuda viva a efectos del régimen de autorización</w:t>
            </w:r>
          </w:p>
        </w:tc>
        <w:tc>
          <w:tcPr>
            <w:tcW w:w="782" w:type="pct"/>
            <w:gridSpan w:val="2"/>
            <w:tcBorders>
              <w:top w:val="dotted" w:sz="4" w:space="0" w:color="A6A6A6"/>
              <w:left w:val="single" w:sz="4" w:space="0" w:color="FFFFFF"/>
              <w:bottom w:val="dotted" w:sz="4" w:space="0" w:color="A6A6A6"/>
              <w:right w:val="nil"/>
            </w:tcBorders>
            <w:shd w:val="clear" w:color="000000" w:fill="F2F2F2"/>
            <w:noWrap/>
            <w:vAlign w:val="center"/>
          </w:tcPr>
          <w:p w:rsidR="0085419F" w:rsidRPr="0085419F" w:rsidRDefault="0085419F" w:rsidP="0085419F">
            <w:pPr>
              <w:widowControl/>
              <w:jc w:val="center"/>
              <w:rPr>
                <w:rFonts w:ascii="Arial" w:hAnsi="Arial"/>
                <w:color w:val="000000"/>
                <w:sz w:val="14"/>
                <w:szCs w:val="14"/>
                <w:lang w:val="es-ES_tradnl" w:eastAsia="es-ES_tradnl"/>
              </w:rPr>
            </w:pPr>
            <w:r w:rsidRPr="0085419F">
              <w:rPr>
                <w:rFonts w:ascii="Arial" w:hAnsi="Arial"/>
                <w:color w:val="000000"/>
                <w:sz w:val="14"/>
                <w:szCs w:val="14"/>
                <w:lang w:val="es-ES_tradnl" w:eastAsia="es-ES_tradnl"/>
              </w:rPr>
              <w:t>12.783.047,81</w:t>
            </w:r>
          </w:p>
        </w:tc>
      </w:tr>
      <w:tr w:rsidR="0085419F" w:rsidRPr="0085419F" w:rsidTr="0085419F">
        <w:trPr>
          <w:trHeight w:val="49"/>
          <w:jc w:val="center"/>
        </w:trPr>
        <w:tc>
          <w:tcPr>
            <w:tcW w:w="4218" w:type="pct"/>
            <w:gridSpan w:val="4"/>
            <w:tcBorders>
              <w:top w:val="nil"/>
              <w:left w:val="single" w:sz="4" w:space="0" w:color="FFFFFF"/>
              <w:bottom w:val="nil"/>
              <w:right w:val="nil"/>
            </w:tcBorders>
            <w:shd w:val="clear" w:color="000000" w:fill="D9D9D9"/>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INGRESOS CORRIENTES A CONSIDERAR</w:t>
            </w:r>
          </w:p>
        </w:tc>
        <w:tc>
          <w:tcPr>
            <w:tcW w:w="782" w:type="pct"/>
            <w:gridSpan w:val="2"/>
            <w:tcBorders>
              <w:top w:val="dotted" w:sz="4" w:space="0" w:color="A6A6A6"/>
              <w:left w:val="single" w:sz="4" w:space="0" w:color="FFFFFF"/>
              <w:bottom w:val="dotted" w:sz="4" w:space="0" w:color="A6A6A6"/>
              <w:right w:val="nil"/>
            </w:tcBorders>
            <w:shd w:val="clear" w:color="000000" w:fill="DCE6F1"/>
            <w:noWrap/>
            <w:vAlign w:val="center"/>
          </w:tcPr>
          <w:p w:rsidR="0085419F" w:rsidRPr="0085419F" w:rsidRDefault="0085419F" w:rsidP="0085419F">
            <w:pPr>
              <w:widowControl/>
              <w:jc w:val="center"/>
              <w:rPr>
                <w:rFonts w:ascii="Arial" w:hAnsi="Arial"/>
                <w:sz w:val="14"/>
                <w:szCs w:val="14"/>
                <w:lang w:val="es-ES_tradnl" w:eastAsia="es-ES_tradnl"/>
              </w:rPr>
            </w:pPr>
            <w:r w:rsidRPr="0085419F">
              <w:rPr>
                <w:rFonts w:ascii="Arial" w:hAnsi="Arial"/>
                <w:sz w:val="14"/>
                <w:szCs w:val="14"/>
                <w:lang w:val="es-ES_tradnl" w:eastAsia="es-ES_tradnl"/>
              </w:rPr>
              <w:t>99.987.046,48</w:t>
            </w:r>
          </w:p>
        </w:tc>
      </w:tr>
      <w:tr w:rsidR="0085419F" w:rsidRPr="0085419F" w:rsidTr="0085419F">
        <w:trPr>
          <w:trHeight w:val="49"/>
          <w:jc w:val="center"/>
        </w:trPr>
        <w:tc>
          <w:tcPr>
            <w:tcW w:w="4218" w:type="pct"/>
            <w:gridSpan w:val="4"/>
            <w:tcBorders>
              <w:top w:val="nil"/>
              <w:left w:val="single" w:sz="4" w:space="0" w:color="FFFFFF"/>
              <w:bottom w:val="nil"/>
              <w:right w:val="nil"/>
            </w:tcBorders>
            <w:shd w:val="clear" w:color="000000" w:fill="D9D9D9"/>
            <w:vAlign w:val="center"/>
          </w:tcPr>
          <w:p w:rsidR="0085419F" w:rsidRPr="0085419F" w:rsidRDefault="0085419F" w:rsidP="0085419F">
            <w:pPr>
              <w:widowControl/>
              <w:jc w:val="both"/>
              <w:rPr>
                <w:rFonts w:ascii="Arial" w:hAnsi="Arial"/>
                <w:b/>
                <w:bCs/>
                <w:color w:val="000000"/>
                <w:sz w:val="14"/>
                <w:szCs w:val="14"/>
                <w:lang w:val="es-ES_tradnl" w:eastAsia="es-ES_tradnl"/>
              </w:rPr>
            </w:pPr>
            <w:r w:rsidRPr="0085419F">
              <w:rPr>
                <w:rFonts w:ascii="Arial" w:hAnsi="Arial"/>
                <w:b/>
                <w:bCs/>
                <w:color w:val="000000"/>
                <w:sz w:val="14"/>
                <w:szCs w:val="14"/>
                <w:lang w:val="es-ES_tradnl" w:eastAsia="es-ES_tradnl"/>
              </w:rPr>
              <w:t>% DEUDA VIVA [(DEUDA VIVA TOTAL consolidada/INGRESOS CORRIENTES consolidados  “sin afectado”)*100]</w:t>
            </w:r>
          </w:p>
        </w:tc>
        <w:tc>
          <w:tcPr>
            <w:tcW w:w="782" w:type="pct"/>
            <w:gridSpan w:val="2"/>
            <w:tcBorders>
              <w:top w:val="dotted" w:sz="4" w:space="0" w:color="A6A6A6"/>
              <w:left w:val="nil"/>
              <w:bottom w:val="dotted" w:sz="4" w:space="0" w:color="A6A6A6"/>
              <w:right w:val="nil"/>
            </w:tcBorders>
            <w:shd w:val="clear" w:color="auto" w:fill="auto"/>
            <w:noWrap/>
            <w:vAlign w:val="center"/>
          </w:tcPr>
          <w:p w:rsidR="0085419F" w:rsidRPr="0085419F" w:rsidRDefault="0085419F" w:rsidP="0085419F">
            <w:pPr>
              <w:widowControl/>
              <w:jc w:val="center"/>
              <w:rPr>
                <w:rFonts w:ascii="Arial" w:hAnsi="Arial"/>
                <w:color w:val="FF0000"/>
                <w:sz w:val="14"/>
                <w:szCs w:val="14"/>
                <w:lang w:val="es-ES_tradnl" w:eastAsia="es-ES_tradnl"/>
              </w:rPr>
            </w:pPr>
            <w:r w:rsidRPr="0085419F">
              <w:rPr>
                <w:rFonts w:ascii="Arial" w:hAnsi="Arial"/>
                <w:color w:val="FF0000"/>
                <w:sz w:val="14"/>
                <w:szCs w:val="14"/>
                <w:lang w:val="es-ES_tradnl" w:eastAsia="es-ES_tradnl"/>
              </w:rPr>
              <w:t>12,78%</w:t>
            </w:r>
          </w:p>
        </w:tc>
      </w:tr>
    </w:tbl>
    <w:p w:rsidR="0085419F" w:rsidRPr="0085419F" w:rsidRDefault="0085419F" w:rsidP="0085419F">
      <w:pPr>
        <w:widowControl/>
        <w:jc w:val="both"/>
        <w:rPr>
          <w:rFonts w:ascii="Arial" w:hAnsi="Arial"/>
          <w:b/>
          <w:sz w:val="20"/>
          <w:szCs w:val="20"/>
          <w:lang w:val="es-ES_tradnl" w:eastAsia="es-ES_tradnl"/>
        </w:rPr>
      </w:pPr>
    </w:p>
    <w:tbl>
      <w:tblPr>
        <w:tblW w:w="4061" w:type="dxa"/>
        <w:jc w:val="center"/>
        <w:tblCellMar>
          <w:left w:w="70" w:type="dxa"/>
          <w:right w:w="70" w:type="dxa"/>
        </w:tblCellMar>
        <w:tblLook w:val="04A0" w:firstRow="1" w:lastRow="0" w:firstColumn="1" w:lastColumn="0" w:noHBand="0" w:noVBand="1"/>
      </w:tblPr>
      <w:tblGrid>
        <w:gridCol w:w="2464"/>
        <w:gridCol w:w="1597"/>
      </w:tblGrid>
      <w:tr w:rsidR="0085419F" w:rsidRPr="0085419F" w:rsidTr="0085419F">
        <w:trPr>
          <w:trHeight w:val="233"/>
          <w:jc w:val="center"/>
        </w:trPr>
        <w:tc>
          <w:tcPr>
            <w:tcW w:w="2464" w:type="dxa"/>
            <w:tcBorders>
              <w:top w:val="single" w:sz="4" w:space="0" w:color="A6A6A6"/>
              <w:left w:val="single" w:sz="4" w:space="0" w:color="A6A6A6"/>
              <w:bottom w:val="dotted" w:sz="4" w:space="0" w:color="A6A6A6"/>
              <w:right w:val="nil"/>
            </w:tcBorders>
            <w:shd w:val="clear" w:color="808080" w:fill="FFFFFF"/>
            <w:noWrap/>
            <w:vAlign w:val="center"/>
          </w:tcPr>
          <w:p w:rsidR="0085419F" w:rsidRPr="0085419F" w:rsidRDefault="0085419F" w:rsidP="0085419F">
            <w:pPr>
              <w:widowControl/>
              <w:jc w:val="both"/>
              <w:rPr>
                <w:rFonts w:ascii="Arial" w:hAnsi="Arial"/>
                <w:color w:val="000000"/>
                <w:sz w:val="20"/>
                <w:szCs w:val="20"/>
                <w:lang w:val="es-ES_tradnl" w:eastAsia="es-ES_tradnl"/>
              </w:rPr>
            </w:pPr>
            <w:r w:rsidRPr="0085419F">
              <w:rPr>
                <w:rFonts w:ascii="Arial" w:hAnsi="Arial"/>
                <w:color w:val="000000"/>
                <w:sz w:val="20"/>
                <w:szCs w:val="20"/>
                <w:lang w:val="es-ES_tradnl" w:eastAsia="es-ES_tradnl"/>
              </w:rPr>
              <w:t>Límite legal</w:t>
            </w:r>
          </w:p>
        </w:tc>
        <w:tc>
          <w:tcPr>
            <w:tcW w:w="1597" w:type="dxa"/>
            <w:tcBorders>
              <w:top w:val="single" w:sz="4" w:space="0" w:color="A6A6A6"/>
              <w:left w:val="single" w:sz="4" w:space="0" w:color="FFFFFF"/>
              <w:bottom w:val="dotted" w:sz="4" w:space="0" w:color="A6A6A6"/>
              <w:right w:val="single" w:sz="4" w:space="0" w:color="A6A6A6"/>
            </w:tcBorders>
            <w:shd w:val="clear" w:color="000000" w:fill="FFFFFF"/>
            <w:noWrap/>
            <w:vAlign w:val="center"/>
          </w:tcPr>
          <w:p w:rsidR="0085419F" w:rsidRPr="0085419F" w:rsidRDefault="0085419F" w:rsidP="0085419F">
            <w:pPr>
              <w:widowControl/>
              <w:jc w:val="center"/>
              <w:rPr>
                <w:rFonts w:ascii="Arial" w:hAnsi="Arial"/>
                <w:color w:val="FF0000"/>
                <w:sz w:val="20"/>
                <w:szCs w:val="20"/>
                <w:lang w:val="es-ES_tradnl" w:eastAsia="es-ES_tradnl"/>
              </w:rPr>
            </w:pPr>
            <w:r w:rsidRPr="0085419F">
              <w:rPr>
                <w:rFonts w:ascii="Arial" w:hAnsi="Arial"/>
                <w:color w:val="FF0000"/>
                <w:sz w:val="20"/>
                <w:szCs w:val="20"/>
                <w:lang w:val="es-ES_tradnl" w:eastAsia="es-ES_tradnl"/>
              </w:rPr>
              <w:t>109.985.751,00</w:t>
            </w:r>
          </w:p>
        </w:tc>
      </w:tr>
      <w:tr w:rsidR="0085419F" w:rsidRPr="0085419F" w:rsidTr="0085419F">
        <w:trPr>
          <w:trHeight w:val="49"/>
          <w:jc w:val="center"/>
        </w:trPr>
        <w:tc>
          <w:tcPr>
            <w:tcW w:w="2464" w:type="dxa"/>
            <w:tcBorders>
              <w:top w:val="dotted" w:sz="4" w:space="0" w:color="A6A6A6"/>
              <w:left w:val="single" w:sz="4" w:space="0" w:color="A6A6A6"/>
              <w:bottom w:val="dotted" w:sz="4" w:space="0" w:color="A6A6A6"/>
              <w:right w:val="nil"/>
            </w:tcBorders>
            <w:shd w:val="clear" w:color="808080" w:fill="FFFFFF"/>
            <w:noWrap/>
            <w:vAlign w:val="center"/>
          </w:tcPr>
          <w:p w:rsidR="0085419F" w:rsidRPr="0085419F" w:rsidRDefault="0085419F" w:rsidP="0085419F">
            <w:pPr>
              <w:widowControl/>
              <w:jc w:val="both"/>
              <w:rPr>
                <w:rFonts w:ascii="Arial" w:hAnsi="Arial"/>
                <w:color w:val="000000"/>
                <w:sz w:val="20"/>
                <w:szCs w:val="20"/>
                <w:lang w:val="es-ES_tradnl" w:eastAsia="es-ES_tradnl"/>
              </w:rPr>
            </w:pPr>
            <w:r w:rsidRPr="0085419F">
              <w:rPr>
                <w:rFonts w:ascii="Arial" w:hAnsi="Arial"/>
                <w:color w:val="000000"/>
                <w:sz w:val="20"/>
                <w:szCs w:val="20"/>
                <w:lang w:val="es-ES_tradnl" w:eastAsia="es-ES_tradnl"/>
              </w:rPr>
              <w:t>Diferencia legal en euros</w:t>
            </w:r>
          </w:p>
        </w:tc>
        <w:tc>
          <w:tcPr>
            <w:tcW w:w="1597" w:type="dxa"/>
            <w:tcBorders>
              <w:top w:val="dotted" w:sz="4" w:space="0" w:color="A6A6A6"/>
              <w:left w:val="single" w:sz="4" w:space="0" w:color="FFFFFF"/>
              <w:bottom w:val="dotted" w:sz="4" w:space="0" w:color="A6A6A6"/>
              <w:right w:val="single" w:sz="4" w:space="0" w:color="A6A6A6"/>
            </w:tcBorders>
            <w:shd w:val="clear" w:color="000000" w:fill="FFFFFF"/>
            <w:noWrap/>
            <w:vAlign w:val="center"/>
          </w:tcPr>
          <w:p w:rsidR="0085419F" w:rsidRPr="0085419F" w:rsidRDefault="0085419F" w:rsidP="0085419F">
            <w:pPr>
              <w:widowControl/>
              <w:jc w:val="center"/>
              <w:rPr>
                <w:rFonts w:ascii="Arial" w:hAnsi="Arial"/>
                <w:color w:val="FF0000"/>
                <w:sz w:val="20"/>
                <w:szCs w:val="20"/>
                <w:lang w:val="es-ES_tradnl" w:eastAsia="es-ES_tradnl"/>
              </w:rPr>
            </w:pPr>
            <w:r w:rsidRPr="0085419F">
              <w:rPr>
                <w:rFonts w:ascii="Arial" w:hAnsi="Arial"/>
                <w:color w:val="FF0000"/>
                <w:sz w:val="20"/>
                <w:szCs w:val="20"/>
                <w:lang w:val="es-ES_tradnl" w:eastAsia="es-ES_tradnl"/>
              </w:rPr>
              <w:t>-97.202.702,80</w:t>
            </w:r>
          </w:p>
        </w:tc>
      </w:tr>
      <w:tr w:rsidR="0085419F" w:rsidRPr="0085419F" w:rsidTr="0085419F">
        <w:trPr>
          <w:trHeight w:val="49"/>
          <w:jc w:val="center"/>
        </w:trPr>
        <w:tc>
          <w:tcPr>
            <w:tcW w:w="2464" w:type="dxa"/>
            <w:tcBorders>
              <w:top w:val="dotted" w:sz="4" w:space="0" w:color="A6A6A6"/>
              <w:left w:val="single" w:sz="4" w:space="0" w:color="A6A6A6"/>
              <w:bottom w:val="single" w:sz="4" w:space="0" w:color="A6A6A6"/>
              <w:right w:val="nil"/>
            </w:tcBorders>
            <w:shd w:val="clear" w:color="808080" w:fill="F2F2F2"/>
            <w:noWrap/>
            <w:vAlign w:val="center"/>
          </w:tcPr>
          <w:p w:rsidR="0085419F" w:rsidRPr="0085419F" w:rsidRDefault="0085419F" w:rsidP="0085419F">
            <w:pPr>
              <w:widowControl/>
              <w:jc w:val="center"/>
              <w:rPr>
                <w:rFonts w:ascii="Arial" w:hAnsi="Arial"/>
                <w:color w:val="000000"/>
                <w:sz w:val="20"/>
                <w:szCs w:val="20"/>
                <w:lang w:val="es-ES_tradnl" w:eastAsia="es-ES_tradnl"/>
              </w:rPr>
            </w:pPr>
            <w:r w:rsidRPr="0085419F">
              <w:rPr>
                <w:rFonts w:ascii="Arial" w:hAnsi="Arial"/>
                <w:color w:val="000000"/>
                <w:sz w:val="20"/>
                <w:szCs w:val="20"/>
                <w:lang w:val="es-ES_tradnl" w:eastAsia="es-ES_tradnl"/>
              </w:rPr>
              <w:t>% margen límite legal</w:t>
            </w:r>
          </w:p>
        </w:tc>
        <w:tc>
          <w:tcPr>
            <w:tcW w:w="1597" w:type="dxa"/>
            <w:tcBorders>
              <w:top w:val="dotted" w:sz="4" w:space="0" w:color="A6A6A6"/>
              <w:left w:val="nil"/>
              <w:bottom w:val="single" w:sz="4" w:space="0" w:color="A6A6A6"/>
              <w:right w:val="single" w:sz="4" w:space="0" w:color="A6A6A6"/>
            </w:tcBorders>
            <w:shd w:val="clear" w:color="000000" w:fill="F2F2F2"/>
            <w:noWrap/>
            <w:vAlign w:val="center"/>
          </w:tcPr>
          <w:p w:rsidR="0085419F" w:rsidRPr="0085419F" w:rsidRDefault="0085419F" w:rsidP="0085419F">
            <w:pPr>
              <w:widowControl/>
              <w:jc w:val="center"/>
              <w:rPr>
                <w:rFonts w:ascii="Arial" w:hAnsi="Arial"/>
                <w:color w:val="FF0000"/>
                <w:sz w:val="20"/>
                <w:szCs w:val="20"/>
                <w:lang w:val="es-ES_tradnl" w:eastAsia="es-ES_tradnl"/>
              </w:rPr>
            </w:pPr>
            <w:r w:rsidRPr="0085419F">
              <w:rPr>
                <w:rFonts w:ascii="Arial" w:hAnsi="Arial"/>
                <w:color w:val="FF0000"/>
                <w:sz w:val="20"/>
                <w:szCs w:val="20"/>
                <w:lang w:val="es-ES_tradnl" w:eastAsia="es-ES_tradnl"/>
              </w:rPr>
              <w:t>97,22%</w:t>
            </w:r>
          </w:p>
        </w:tc>
      </w:tr>
    </w:tbl>
    <w:p w:rsidR="0085419F" w:rsidRPr="0085419F" w:rsidRDefault="0085419F" w:rsidP="0085419F">
      <w:pPr>
        <w:widowControl/>
        <w:jc w:val="both"/>
        <w:rPr>
          <w:rFonts w:ascii="Arial" w:hAnsi="Arial"/>
          <w:bCs/>
          <w:spacing w:val="-3"/>
          <w:sz w:val="22"/>
          <w:szCs w:val="22"/>
          <w:lang w:val="es-ES_tradnl" w:eastAsia="es-ES_tradnl"/>
        </w:rPr>
      </w:pPr>
    </w:p>
    <w:p w:rsidR="0085419F" w:rsidRPr="0085419F" w:rsidRDefault="0085419F" w:rsidP="0085419F">
      <w:pPr>
        <w:widowControl/>
        <w:jc w:val="both"/>
        <w:rPr>
          <w:rFonts w:ascii="Arial" w:hAnsi="Arial"/>
          <w:bCs/>
          <w:spacing w:val="-3"/>
          <w:sz w:val="22"/>
          <w:szCs w:val="22"/>
          <w:lang w:val="es-ES_tradnl" w:eastAsia="es-ES_tradnl"/>
        </w:rPr>
      </w:pPr>
      <w:r w:rsidRPr="0085419F">
        <w:rPr>
          <w:rFonts w:ascii="Arial" w:hAnsi="Arial"/>
          <w:sz w:val="22"/>
          <w:szCs w:val="20"/>
          <w:lang w:val="es-ES_tradnl" w:eastAsia="es-ES_tradnl"/>
        </w:rPr>
        <w:t xml:space="preserve">Por lo que de conformidad con el artículo 53 del RD </w:t>
      </w:r>
      <w:proofErr w:type="spellStart"/>
      <w:r w:rsidRPr="0085419F">
        <w:rPr>
          <w:rFonts w:ascii="Arial" w:hAnsi="Arial"/>
          <w:sz w:val="22"/>
          <w:szCs w:val="20"/>
          <w:lang w:val="es-ES_tradnl" w:eastAsia="es-ES_tradnl"/>
        </w:rPr>
        <w:t>Leg</w:t>
      </w:r>
      <w:proofErr w:type="spellEnd"/>
      <w:r w:rsidRPr="0085419F">
        <w:rPr>
          <w:rFonts w:ascii="Arial" w:hAnsi="Arial"/>
          <w:sz w:val="22"/>
          <w:szCs w:val="20"/>
          <w:lang w:val="es-ES_tradnl" w:eastAsia="es-ES_tradnl"/>
        </w:rPr>
        <w:t>. 2/2004, de 5 marzo, por el que se</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aprueba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el</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TRLRHL,</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será</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posible</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concertar</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una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nueva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operación</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de</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préstamo</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l/p;</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y</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en</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consecuencia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se</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pude</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concertar</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la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operación</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prevista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para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el</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ejercicio</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2021,</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sin</w:t>
      </w:r>
      <w:r w:rsidRPr="0085419F">
        <w:rPr>
          <w:rFonts w:ascii="Arial" w:hAnsi="Arial"/>
          <w:spacing w:val="55"/>
          <w:sz w:val="22"/>
          <w:szCs w:val="20"/>
          <w:lang w:val="es-ES_tradnl" w:eastAsia="es-ES_tradnl"/>
        </w:rPr>
        <w:t xml:space="preserve"> </w:t>
      </w:r>
      <w:r w:rsidRPr="0085419F">
        <w:rPr>
          <w:rFonts w:ascii="Arial" w:hAnsi="Arial"/>
          <w:sz w:val="22"/>
          <w:szCs w:val="20"/>
          <w:lang w:val="es-ES_tradnl" w:eastAsia="es-ES_tradnl"/>
        </w:rPr>
        <w:t>la</w:t>
      </w:r>
      <w:r w:rsidRPr="0085419F">
        <w:rPr>
          <w:rFonts w:ascii="Arial" w:hAnsi="Arial"/>
          <w:spacing w:val="56"/>
          <w:sz w:val="22"/>
          <w:szCs w:val="20"/>
          <w:lang w:val="es-ES_tradnl" w:eastAsia="es-ES_tradnl"/>
        </w:rPr>
        <w:t xml:space="preserve"> </w:t>
      </w:r>
      <w:r w:rsidRPr="0085419F">
        <w:rPr>
          <w:rFonts w:ascii="Arial" w:hAnsi="Arial"/>
          <w:sz w:val="22"/>
          <w:szCs w:val="20"/>
          <w:lang w:val="es-ES_tradnl" w:eastAsia="es-ES_tradnl"/>
        </w:rPr>
        <w:t>previa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autorización del órgano competente del MEH o de la Comunidad Autónoma, por no superar la deuda</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viva</w:t>
      </w:r>
      <w:r w:rsidRPr="0085419F">
        <w:rPr>
          <w:rFonts w:ascii="Arial" w:hAnsi="Arial"/>
          <w:spacing w:val="-2"/>
          <w:sz w:val="22"/>
          <w:szCs w:val="20"/>
          <w:lang w:val="es-ES_tradnl" w:eastAsia="es-ES_tradnl"/>
        </w:rPr>
        <w:t xml:space="preserve"> </w:t>
      </w:r>
      <w:r w:rsidRPr="0085419F">
        <w:rPr>
          <w:rFonts w:ascii="Arial" w:hAnsi="Arial"/>
          <w:sz w:val="22"/>
          <w:szCs w:val="20"/>
          <w:lang w:val="es-ES_tradnl" w:eastAsia="es-ES_tradnl"/>
        </w:rPr>
        <w:t>el</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75 por</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ciento</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de los</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recursos</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ordinarios y</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tener</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ahorro neto</w:t>
      </w:r>
      <w:r w:rsidRPr="0085419F">
        <w:rPr>
          <w:rFonts w:ascii="Arial" w:hAnsi="Arial"/>
          <w:spacing w:val="-1"/>
          <w:sz w:val="22"/>
          <w:szCs w:val="20"/>
          <w:lang w:val="es-ES_tradnl" w:eastAsia="es-ES_tradnl"/>
        </w:rPr>
        <w:t xml:space="preserve"> </w:t>
      </w:r>
      <w:r w:rsidRPr="0085419F">
        <w:rPr>
          <w:rFonts w:ascii="Arial" w:hAnsi="Arial"/>
          <w:sz w:val="22"/>
          <w:szCs w:val="20"/>
          <w:lang w:val="es-ES_tradnl" w:eastAsia="es-ES_tradnl"/>
        </w:rPr>
        <w:t>positivo.</w:t>
      </w:r>
    </w:p>
    <w:p w:rsidR="0085419F" w:rsidRPr="0085419F" w:rsidRDefault="0085419F" w:rsidP="0085419F">
      <w:pPr>
        <w:suppressAutoHyphens/>
        <w:spacing w:before="135"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UNDÉCIMO.</w:t>
      </w:r>
      <w:r w:rsidRPr="0085419F">
        <w:rPr>
          <w:rFonts w:ascii="Arial" w:eastAsia="Lucida Sans Unicode" w:hAnsi="Arial" w:cs="Times New Roman"/>
          <w:kern w:val="1"/>
          <w:sz w:val="22"/>
        </w:rPr>
        <w:t>- Consta en el expediente Informe de evaluación del cumplimiento de evaluación del cumplimiento del objetivo de estabilidad presupuestaria</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previsto en el artículo 16 del Real Decreto 1463/2007, de 2 de noviembre, por el que se aprueba 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reglamento de desarrollo de la Ley 18/2001, de 12 de diciembre, de Estabilidad Presupuestaria, en su</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aplicación a las entidades locales, que para la liquidación del presupuesto de 2020 se calcula a efectos informativos de conformidad con lo establecido en el Acuerdo del Consejo de Ministros de 6 de Octubre de 2020 ratificado por el Congreso de los Diputados del mismo mes, la aplicación de estos objetivos queda suspendido para el conjunto de las administraciones públicas durante el ejercicio 2021 y 2022</w:t>
      </w:r>
    </w:p>
    <w:p w:rsidR="0085419F" w:rsidRPr="0085419F" w:rsidRDefault="0085419F" w:rsidP="0085419F">
      <w:pPr>
        <w:suppressAutoHyphens/>
        <w:spacing w:before="135"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DUODÉCIMO.-</w:t>
      </w:r>
      <w:r w:rsidRPr="0085419F">
        <w:rPr>
          <w:rFonts w:ascii="Arial" w:eastAsia="Lucida Sans Unicode" w:hAnsi="Arial" w:cs="Times New Roman"/>
          <w:kern w:val="1"/>
          <w:sz w:val="22"/>
        </w:rPr>
        <w:t xml:space="preserve"> De acuerdo con lo establecido en el artículo 191.3 y 193.4 del Texto Refundido de la Ley Reguladora de las Haciendas Locales, la aprobación de la Liquidación del Presupuesto corresponde al Presidente de la Entidad y de la misma se dará cuenta al Pleno.</w:t>
      </w:r>
    </w:p>
    <w:p w:rsidR="0085419F" w:rsidRPr="0085419F" w:rsidRDefault="0085419F" w:rsidP="0085419F">
      <w:pPr>
        <w:suppressAutoHyphens/>
        <w:spacing w:before="135"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DÉCIMOTERCERO.-</w:t>
      </w:r>
      <w:r w:rsidRPr="0085419F">
        <w:rPr>
          <w:rFonts w:ascii="Arial" w:eastAsia="Lucida Sans Unicode" w:hAnsi="Arial" w:cs="Times New Roman"/>
          <w:kern w:val="1"/>
          <w:sz w:val="22"/>
        </w:rPr>
        <w:t xml:space="preserve"> Dispone el artículo 193.5 que de la Liquidación del Presupuesto Municipal se remitirá copia antes de finalizar el mes de Marzo a la Administración del Estado y a la Comunidad Autónoma, por lo que se deberá proceder de manera urgente a su comunicación.</w:t>
      </w:r>
    </w:p>
    <w:p w:rsidR="0085419F" w:rsidRPr="0085419F" w:rsidRDefault="0085419F" w:rsidP="0085419F">
      <w:pPr>
        <w:suppressAutoHyphens/>
        <w:spacing w:after="120"/>
        <w:rPr>
          <w:rFonts w:ascii="Arial" w:eastAsia="Lucida Sans Unicode" w:hAnsi="Arial" w:cs="Times New Roman"/>
          <w:kern w:val="1"/>
          <w:sz w:val="22"/>
        </w:rPr>
      </w:pPr>
    </w:p>
    <w:p w:rsidR="0085419F" w:rsidRPr="0085419F" w:rsidRDefault="0085419F" w:rsidP="0085419F">
      <w:pPr>
        <w:suppressAutoHyphens/>
        <w:spacing w:after="120"/>
        <w:jc w:val="both"/>
        <w:rPr>
          <w:rFonts w:ascii="Arial" w:eastAsia="Lucida Sans Unicode" w:hAnsi="Arial" w:cs="Times New Roman"/>
          <w:b/>
          <w:kern w:val="1"/>
          <w:sz w:val="22"/>
        </w:rPr>
      </w:pPr>
      <w:r w:rsidRPr="0085419F">
        <w:rPr>
          <w:rFonts w:ascii="Arial" w:eastAsia="Lucida Sans Unicode" w:hAnsi="Arial" w:cs="Times New Roman"/>
          <w:b/>
          <w:kern w:val="1"/>
          <w:sz w:val="22"/>
        </w:rPr>
        <w:t>CONCLUSIONES</w:t>
      </w:r>
      <w:r w:rsidRPr="0085419F">
        <w:rPr>
          <w:rFonts w:ascii="Arial" w:eastAsia="Lucida Sans Unicode" w:hAnsi="Arial" w:cs="Times New Roman"/>
          <w:b/>
          <w:kern w:val="1"/>
          <w:position w:val="6"/>
          <w:sz w:val="13"/>
        </w:rPr>
        <w:t>1</w:t>
      </w:r>
      <w:r w:rsidRPr="0085419F">
        <w:rPr>
          <w:rFonts w:ascii="Arial" w:eastAsia="Lucida Sans Unicode" w:hAnsi="Arial" w:cs="Times New Roman"/>
          <w:b/>
          <w:kern w:val="1"/>
          <w:sz w:val="22"/>
        </w:rPr>
        <w:t xml:space="preserve">: </w:t>
      </w:r>
    </w:p>
    <w:p w:rsidR="0085419F" w:rsidRPr="0085419F" w:rsidRDefault="0085419F" w:rsidP="0085419F">
      <w:pPr>
        <w:widowControl/>
        <w:numPr>
          <w:ilvl w:val="0"/>
          <w:numId w:val="20"/>
        </w:num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La emisión del Informe de evaluación del cumplimiento de evaluación del cumplimiento del objetivo de estabilidad presupuestaria</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previsto en el artículo 16 del Real Decreto 1463/2007, de 2 de noviembre, por el que se aprueba 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reglamento de desarrollo de la Ley 18/2001, de 12 de diciembre, de Estabilidad Presupuestaria, en su</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aplicación a las entidades locales, que para la liquidación del presupuesto de 2020 se calcula a efectos informativos de conformidad con lo establecido en el Acuerdo del Consejo de Ministros de 6 de Octubre de 2020 ratificado por el Congreso de los Diputados del mismo mes, la aplicación de estos objetivos queda suspendido para el conjunto de las administraciones públicas durante el ejercicio 2021 y 2022</w:t>
      </w:r>
    </w:p>
    <w:p w:rsidR="0085419F" w:rsidRPr="0085419F" w:rsidRDefault="0085419F" w:rsidP="0085419F">
      <w:pPr>
        <w:widowControl/>
        <w:numPr>
          <w:ilvl w:val="0"/>
          <w:numId w:val="20"/>
        </w:num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Se informa favorablemente la Liquidación del Presupuesto del ejercicio 2020, por estar confeccionada y constar los documentos que señala la legislación aplicable</w:t>
      </w:r>
    </w:p>
    <w:p w:rsidR="0085419F" w:rsidRPr="0085419F" w:rsidRDefault="0085419F" w:rsidP="0085419F">
      <w:pPr>
        <w:suppressAutoHyphens/>
        <w:spacing w:before="5" w:after="120"/>
        <w:rPr>
          <w:rFonts w:ascii="Arial" w:eastAsia="Lucida Sans Unicode" w:hAnsi="Arial" w:cs="Times New Roman"/>
          <w:kern w:val="1"/>
          <w:sz w:val="10"/>
        </w:rPr>
      </w:pPr>
    </w:p>
    <w:p w:rsidR="0085419F" w:rsidRPr="0085419F" w:rsidRDefault="0085419F" w:rsidP="0085419F">
      <w:pPr>
        <w:widowControl/>
        <w:spacing w:before="94" w:line="249" w:lineRule="auto"/>
        <w:ind w:firstLine="708"/>
        <w:jc w:val="both"/>
        <w:rPr>
          <w:rFonts w:ascii="Calibri" w:hAnsi="Calibri"/>
          <w:sz w:val="16"/>
          <w:szCs w:val="16"/>
          <w:lang w:val="es-ES_tradnl" w:eastAsia="es-ES_tradnl"/>
        </w:rPr>
      </w:pPr>
      <w:r w:rsidRPr="0085419F">
        <w:rPr>
          <w:rFonts w:ascii="Calibri" w:hAnsi="Calibri"/>
          <w:position w:val="7"/>
          <w:sz w:val="16"/>
          <w:szCs w:val="20"/>
          <w:lang w:val="es-ES_tradnl" w:eastAsia="es-ES_tradnl"/>
        </w:rPr>
        <w:t xml:space="preserve">1 </w:t>
      </w:r>
      <w:r w:rsidRPr="0085419F">
        <w:rPr>
          <w:rFonts w:ascii="Calibri" w:hAnsi="Calibri"/>
          <w:sz w:val="16"/>
          <w:szCs w:val="16"/>
          <w:lang w:val="es-ES_tradnl" w:eastAsia="es-ES_tradnl"/>
        </w:rPr>
        <w:t>El presente informe forma parte del control interno permanente, puesto que éste comprende tanto las</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actuaciones de control que anualmente se incluyan en el correspondiente Plan Anual de Control Financiero, como las</w:t>
      </w:r>
      <w:r w:rsidRPr="0085419F">
        <w:rPr>
          <w:rFonts w:ascii="Calibri" w:hAnsi="Calibri"/>
          <w:spacing w:val="-38"/>
          <w:sz w:val="16"/>
          <w:szCs w:val="16"/>
          <w:lang w:val="es-ES_tradnl" w:eastAsia="es-ES_tradnl"/>
        </w:rPr>
        <w:t xml:space="preserve"> </w:t>
      </w:r>
      <w:r w:rsidRPr="0085419F">
        <w:rPr>
          <w:rFonts w:ascii="Calibri" w:hAnsi="Calibri"/>
          <w:sz w:val="16"/>
          <w:szCs w:val="16"/>
          <w:lang w:val="es-ES_tradnl" w:eastAsia="es-ES_tradnl"/>
        </w:rPr>
        <w:t>actuaciones</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que</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sean atribuidas</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en el</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ordenamiento</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jurídico al</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órgano interventor.</w:t>
      </w:r>
    </w:p>
    <w:p w:rsidR="0085419F" w:rsidRPr="0085419F" w:rsidRDefault="0085419F" w:rsidP="0085419F">
      <w:pPr>
        <w:suppressAutoHyphens/>
        <w:spacing w:before="2" w:after="120"/>
        <w:jc w:val="both"/>
        <w:rPr>
          <w:rFonts w:ascii="Calibri" w:eastAsia="Lucida Sans Unicode" w:hAnsi="Arial" w:cs="Times New Roman"/>
          <w:kern w:val="1"/>
          <w:sz w:val="16"/>
          <w:szCs w:val="16"/>
        </w:rPr>
      </w:pPr>
    </w:p>
    <w:p w:rsidR="0085419F" w:rsidRPr="0085419F" w:rsidRDefault="0085419F" w:rsidP="0085419F">
      <w:pPr>
        <w:widowControl/>
        <w:ind w:firstLine="708"/>
        <w:jc w:val="both"/>
        <w:rPr>
          <w:rFonts w:ascii="Calibri" w:hAnsi="Calibri"/>
          <w:sz w:val="18"/>
          <w:szCs w:val="20"/>
          <w:lang w:val="es-ES_tradnl" w:eastAsia="es-ES_tradnl"/>
        </w:rPr>
      </w:pPr>
      <w:r w:rsidRPr="0085419F">
        <w:rPr>
          <w:rFonts w:ascii="Calibri" w:hAnsi="Calibri"/>
          <w:sz w:val="16"/>
          <w:szCs w:val="16"/>
          <w:lang w:val="es-ES_tradnl" w:eastAsia="es-ES_tradnl"/>
        </w:rPr>
        <w:t xml:space="preserve">El control permanente se ejercerá sobre la Entidad Local y los organismos públicos en los que se realice la función </w:t>
      </w:r>
      <w:r w:rsidRPr="0085419F">
        <w:rPr>
          <w:rFonts w:ascii="Calibri" w:hAnsi="Calibri"/>
          <w:spacing w:val="-38"/>
          <w:sz w:val="16"/>
          <w:szCs w:val="16"/>
          <w:lang w:val="es-ES_tradnl" w:eastAsia="es-ES_tradnl"/>
        </w:rPr>
        <w:t xml:space="preserve"> </w:t>
      </w:r>
      <w:r w:rsidRPr="0085419F">
        <w:rPr>
          <w:rFonts w:ascii="Calibri" w:hAnsi="Calibri"/>
          <w:sz w:val="16"/>
          <w:szCs w:val="16"/>
          <w:lang w:val="es-ES_tradnl" w:eastAsia="es-ES_tradnl"/>
        </w:rPr>
        <w:t>interventora con objeto de comprobar, de forma continua, que el funcionamiento de la actividad económico-financiera del</w:t>
      </w:r>
      <w:r w:rsidRPr="0085419F">
        <w:rPr>
          <w:rFonts w:ascii="Calibri" w:hAnsi="Calibri"/>
          <w:spacing w:val="-38"/>
          <w:sz w:val="16"/>
          <w:szCs w:val="16"/>
          <w:lang w:val="es-ES_tradnl" w:eastAsia="es-ES_tradnl"/>
        </w:rPr>
        <w:t xml:space="preserve"> </w:t>
      </w:r>
      <w:r w:rsidRPr="0085419F">
        <w:rPr>
          <w:rFonts w:ascii="Calibri" w:hAnsi="Calibri"/>
          <w:sz w:val="16"/>
          <w:szCs w:val="16"/>
          <w:lang w:val="es-ES_tradnl" w:eastAsia="es-ES_tradnl"/>
        </w:rPr>
        <w:t xml:space="preserve">sector </w:t>
      </w:r>
      <w:r w:rsidRPr="0085419F">
        <w:rPr>
          <w:rFonts w:ascii="Calibri" w:hAnsi="Calibri"/>
          <w:sz w:val="16"/>
          <w:szCs w:val="16"/>
          <w:lang w:val="es-ES_tradnl" w:eastAsia="es-ES_tradnl"/>
        </w:rPr>
        <w:lastRenderedPageBreak/>
        <w:t>público local se ajusta al ordenamiento jurídico y a los principios generales de buena gestión financiera, con el fin</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último de mejorar la gestión en su aspecto económico, financiero, patrimonial, presupuestario, contable, organizativo y</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procedimental;</w:t>
      </w:r>
      <w:r w:rsidRPr="0085419F">
        <w:rPr>
          <w:rFonts w:ascii="Calibri" w:hAnsi="Calibri"/>
          <w:spacing w:val="-1"/>
          <w:sz w:val="16"/>
          <w:szCs w:val="16"/>
          <w:lang w:val="es-ES_tradnl" w:eastAsia="es-ES_tradnl"/>
        </w:rPr>
        <w:t xml:space="preserve"> </w:t>
      </w:r>
      <w:r w:rsidRPr="0085419F">
        <w:rPr>
          <w:rFonts w:ascii="Calibri" w:hAnsi="Calibri"/>
          <w:sz w:val="16"/>
          <w:szCs w:val="16"/>
          <w:lang w:val="es-ES_tradnl" w:eastAsia="es-ES_tradnl"/>
        </w:rPr>
        <w:t>art. 29 RD 424/2017</w:t>
      </w:r>
      <w:r w:rsidRPr="0085419F">
        <w:rPr>
          <w:rFonts w:ascii="Calibri" w:hAnsi="Calibri"/>
          <w:sz w:val="18"/>
          <w:szCs w:val="20"/>
          <w:lang w:val="es-ES_tradnl" w:eastAsia="es-ES_tradnl"/>
        </w:rPr>
        <w:t>.”</w:t>
      </w:r>
    </w:p>
    <w:p w:rsidR="0085419F" w:rsidRPr="0085419F" w:rsidRDefault="0085419F" w:rsidP="0085419F">
      <w:pPr>
        <w:widowControl/>
        <w:jc w:val="both"/>
        <w:rPr>
          <w:rFonts w:ascii="Arial" w:hAnsi="Arial"/>
          <w:sz w:val="22"/>
          <w:szCs w:val="20"/>
          <w:lang w:val="es-ES_tradnl" w:eastAsia="es-ES_tradnl"/>
        </w:rPr>
      </w:pPr>
    </w:p>
    <w:p w:rsidR="0085419F" w:rsidRPr="0085419F" w:rsidRDefault="0085419F" w:rsidP="0085419F">
      <w:pPr>
        <w:widowControl/>
        <w:numPr>
          <w:ilvl w:val="0"/>
          <w:numId w:val="21"/>
        </w:numPr>
        <w:jc w:val="both"/>
        <w:rPr>
          <w:rFonts w:ascii="Arial" w:hAnsi="Arial"/>
          <w:sz w:val="22"/>
          <w:szCs w:val="20"/>
          <w:lang w:val="es-ES_tradnl" w:eastAsia="es-ES_tradnl"/>
        </w:rPr>
      </w:pPr>
      <w:r w:rsidRPr="0085419F">
        <w:rPr>
          <w:rFonts w:ascii="Arial" w:hAnsi="Arial"/>
          <w:sz w:val="22"/>
          <w:szCs w:val="20"/>
          <w:lang w:val="es-ES_tradnl" w:eastAsia="es-ES_tradnl"/>
        </w:rPr>
        <w:t xml:space="preserve">Decreto de la Alcaldía Presidencia, </w:t>
      </w:r>
      <w:proofErr w:type="spellStart"/>
      <w:r w:rsidRPr="0085419F">
        <w:rPr>
          <w:rFonts w:ascii="Arial" w:hAnsi="Arial"/>
          <w:sz w:val="22"/>
          <w:szCs w:val="20"/>
          <w:lang w:val="es-ES_tradnl" w:eastAsia="es-ES_tradnl"/>
        </w:rPr>
        <w:t>nº</w:t>
      </w:r>
      <w:proofErr w:type="spellEnd"/>
      <w:r w:rsidRPr="0085419F">
        <w:rPr>
          <w:rFonts w:ascii="Arial" w:hAnsi="Arial"/>
          <w:sz w:val="22"/>
          <w:szCs w:val="20"/>
          <w:lang w:val="es-ES_tradnl" w:eastAsia="es-ES_tradnl"/>
        </w:rPr>
        <w:t xml:space="preserve"> 2173/2021, de fecha 29 de abril de 2021, CSV CE5AZ3KG3P2J4K69ASKP3GLFD, que se transcribe a continuación:</w:t>
      </w:r>
    </w:p>
    <w:p w:rsidR="0085419F" w:rsidRPr="0085419F" w:rsidRDefault="0085419F" w:rsidP="0085419F">
      <w:pPr>
        <w:widowControl/>
        <w:jc w:val="both"/>
        <w:rPr>
          <w:rFonts w:ascii="Arial" w:hAnsi="Arial"/>
          <w:sz w:val="22"/>
          <w:szCs w:val="20"/>
          <w:lang w:val="es-ES_tradnl" w:eastAsia="es-ES_tradnl"/>
        </w:rPr>
      </w:pPr>
    </w:p>
    <w:p w:rsidR="0085419F" w:rsidRPr="0085419F" w:rsidRDefault="0085419F" w:rsidP="0085419F">
      <w:pPr>
        <w:widowControl/>
        <w:jc w:val="both"/>
        <w:rPr>
          <w:rFonts w:ascii="Arial" w:hAnsi="Arial"/>
          <w:sz w:val="22"/>
          <w:szCs w:val="20"/>
          <w:lang w:val="es-ES_tradnl" w:eastAsia="es-ES_tradnl"/>
        </w:rPr>
      </w:pPr>
      <w:r w:rsidRPr="0085419F">
        <w:rPr>
          <w:rFonts w:ascii="Arial" w:hAnsi="Arial"/>
          <w:b/>
          <w:sz w:val="22"/>
          <w:szCs w:val="20"/>
          <w:lang w:val="es-ES_tradnl" w:eastAsia="es-ES_tradnl"/>
        </w:rPr>
        <w:t>“Expediente n.º:</w:t>
      </w:r>
      <w:r w:rsidRPr="0085419F">
        <w:rPr>
          <w:rFonts w:ascii="Arial" w:hAnsi="Arial"/>
          <w:sz w:val="22"/>
          <w:szCs w:val="20"/>
          <w:lang w:val="es-ES_tradnl" w:eastAsia="es-ES_tradnl"/>
        </w:rPr>
        <w:t xml:space="preserve"> 11197/2021</w:t>
      </w:r>
    </w:p>
    <w:p w:rsidR="0085419F" w:rsidRPr="0085419F" w:rsidRDefault="0085419F" w:rsidP="0085419F">
      <w:pPr>
        <w:widowControl/>
        <w:jc w:val="both"/>
        <w:rPr>
          <w:rFonts w:ascii="Arial" w:hAnsi="Arial"/>
          <w:b/>
          <w:sz w:val="22"/>
          <w:szCs w:val="20"/>
          <w:lang w:val="es-ES_tradnl" w:eastAsia="es-ES_tradnl"/>
        </w:rPr>
      </w:pPr>
      <w:r w:rsidRPr="0085419F">
        <w:rPr>
          <w:rFonts w:ascii="Arial" w:hAnsi="Arial"/>
          <w:b/>
          <w:sz w:val="22"/>
          <w:szCs w:val="20"/>
          <w:lang w:val="es-ES_tradnl" w:eastAsia="es-ES_tradnl"/>
        </w:rPr>
        <w:t>Decreto de la Alcaldía</w:t>
      </w:r>
    </w:p>
    <w:p w:rsidR="0085419F" w:rsidRPr="0085419F" w:rsidRDefault="0085419F" w:rsidP="0085419F">
      <w:pPr>
        <w:widowControl/>
        <w:jc w:val="both"/>
        <w:rPr>
          <w:rFonts w:ascii="Arial" w:hAnsi="Arial"/>
          <w:sz w:val="22"/>
          <w:szCs w:val="20"/>
          <w:lang w:val="es-ES_tradnl" w:eastAsia="es-ES_tradnl"/>
        </w:rPr>
      </w:pPr>
      <w:r w:rsidRPr="0085419F">
        <w:rPr>
          <w:rFonts w:ascii="Arial" w:hAnsi="Arial"/>
          <w:b/>
          <w:sz w:val="22"/>
          <w:szCs w:val="20"/>
          <w:lang w:val="es-ES_tradnl" w:eastAsia="es-ES_tradnl"/>
        </w:rPr>
        <w:t>Procedimiento:</w:t>
      </w:r>
      <w:r w:rsidRPr="0085419F">
        <w:rPr>
          <w:rFonts w:ascii="Arial" w:hAnsi="Arial"/>
          <w:sz w:val="22"/>
          <w:szCs w:val="20"/>
          <w:lang w:val="es-ES_tradnl" w:eastAsia="es-ES_tradnl"/>
        </w:rPr>
        <w:t xml:space="preserve"> Cierre y Liquidación del Presupuesto Ayuntamiento de Torrevieja 2020 </w:t>
      </w:r>
    </w:p>
    <w:p w:rsidR="0085419F" w:rsidRPr="0085419F" w:rsidRDefault="0085419F" w:rsidP="0085419F">
      <w:pPr>
        <w:suppressAutoHyphens/>
        <w:spacing w:after="120"/>
        <w:jc w:val="center"/>
        <w:rPr>
          <w:rFonts w:ascii="Arial" w:eastAsia="Lucida Sans Unicode" w:hAnsi="Arial" w:cs="Times New Roman"/>
          <w:b/>
          <w:kern w:val="1"/>
          <w:sz w:val="22"/>
        </w:rPr>
      </w:pPr>
    </w:p>
    <w:p w:rsidR="0085419F" w:rsidRPr="0085419F" w:rsidRDefault="0085419F" w:rsidP="0085419F">
      <w:pPr>
        <w:suppressAutoHyphens/>
        <w:spacing w:after="120"/>
        <w:jc w:val="center"/>
        <w:rPr>
          <w:rFonts w:ascii="Arial" w:eastAsia="Lucida Sans Unicode" w:hAnsi="Arial" w:cs="Times New Roman"/>
          <w:b/>
          <w:kern w:val="1"/>
          <w:sz w:val="22"/>
        </w:rPr>
      </w:pPr>
      <w:r w:rsidRPr="0085419F">
        <w:rPr>
          <w:rFonts w:ascii="Arial" w:eastAsia="Lucida Sans Unicode" w:hAnsi="Arial" w:cs="Times New Roman"/>
          <w:b/>
          <w:kern w:val="1"/>
          <w:sz w:val="22"/>
        </w:rPr>
        <w:t>DECRETO DE LA ALCALDÍA</w:t>
      </w:r>
    </w:p>
    <w:p w:rsidR="0085419F" w:rsidRPr="0085419F" w:rsidRDefault="0085419F" w:rsidP="0085419F">
      <w:pPr>
        <w:suppressAutoHyphens/>
        <w:spacing w:after="120"/>
        <w:jc w:val="both"/>
        <w:rPr>
          <w:rFonts w:ascii="Arial" w:eastAsia="Lucida Sans Unicode" w:hAnsi="Arial" w:cs="Times New Roman"/>
          <w:kern w:val="1"/>
          <w:sz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ANTECENDENTES </w:t>
      </w:r>
    </w:p>
    <w:p w:rsidR="0085419F" w:rsidRPr="0085419F" w:rsidRDefault="0085419F" w:rsidP="0085419F">
      <w:pPr>
        <w:suppressAutoHyphens/>
        <w:spacing w:after="120"/>
        <w:ind w:firstLine="709"/>
        <w:jc w:val="both"/>
        <w:rPr>
          <w:rFonts w:ascii="Arial" w:eastAsia="Lucida Sans Unicode" w:hAnsi="Arial" w:cs="Times New Roman"/>
          <w:kern w:val="1"/>
          <w:sz w:val="22"/>
        </w:rPr>
      </w:pPr>
    </w:p>
    <w:p w:rsidR="0085419F" w:rsidRPr="0085419F" w:rsidRDefault="0085419F" w:rsidP="0085419F">
      <w:pPr>
        <w:suppressAutoHyphens/>
        <w:spacing w:after="120"/>
        <w:ind w:firstLine="709"/>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PRIMERO.- Con fecha 22 de febrero de 2021 y </w:t>
      </w:r>
      <w:proofErr w:type="spellStart"/>
      <w:r w:rsidRPr="0085419F">
        <w:rPr>
          <w:rFonts w:ascii="Arial" w:eastAsia="Lucida Sans Unicode" w:hAnsi="Arial" w:cs="Times New Roman"/>
          <w:kern w:val="1"/>
          <w:sz w:val="22"/>
        </w:rPr>
        <w:t>csv</w:t>
      </w:r>
      <w:proofErr w:type="spellEnd"/>
      <w:r w:rsidRPr="0085419F">
        <w:rPr>
          <w:rFonts w:ascii="Arial" w:eastAsia="Lucida Sans Unicode" w:hAnsi="Arial" w:cs="Times New Roman"/>
          <w:kern w:val="1"/>
          <w:sz w:val="22"/>
        </w:rPr>
        <w:t xml:space="preserve"> 6KWCKH3DP6NRDWYRDTEF97NZ6, se incoó procedimiento para aprobar la liquidación del Presupuesto General del ejercicio económico 2020. El artículo 191.1 del Real Decreto Legislativo 2/2004, de 5 de marzo, por el 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 aprueba el texto refundido de la Ley Reguladora de las Haciendas Locales y el</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artículo</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89.1</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Real</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Decreto</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500/1990,</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20</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abril, por el que se desarrolla el Capítulo I del Título VI de la Ley 39/1988, de 28 de diciembre,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Reguladora de las Haciendas Locales, en materia de Presupuestos establecen que 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Presupuesto de cada ejercicio se liquidará en cuanto a la recaudación de derechos y al pago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obligaciones el 31 de diciembre del año natural correspondiente, quedando a cargo de la Tesorería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local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ingresos 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pagos pendientes,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según sus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respectivas contracciones.</w:t>
      </w:r>
    </w:p>
    <w:p w:rsidR="0085419F" w:rsidRPr="0085419F" w:rsidRDefault="0085419F" w:rsidP="0085419F">
      <w:pPr>
        <w:suppressAutoHyphens/>
        <w:spacing w:after="120"/>
        <w:ind w:firstLine="709"/>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SEGUNDO.- Se incorporan listados contables emitidos del aplicativo  </w:t>
      </w:r>
      <w:proofErr w:type="spellStart"/>
      <w:r w:rsidRPr="0085419F">
        <w:rPr>
          <w:rFonts w:ascii="Arial" w:eastAsia="Lucida Sans Unicode" w:hAnsi="Arial" w:cs="Times New Roman"/>
          <w:kern w:val="1"/>
          <w:sz w:val="22"/>
        </w:rPr>
        <w:t>Spai</w:t>
      </w:r>
      <w:proofErr w:type="spellEnd"/>
      <w:r w:rsidRPr="0085419F">
        <w:rPr>
          <w:rFonts w:ascii="Arial" w:eastAsia="Lucida Sans Unicode" w:hAnsi="Arial" w:cs="Times New Roman"/>
          <w:kern w:val="1"/>
          <w:sz w:val="22"/>
        </w:rPr>
        <w:t xml:space="preserve"> con la documentación que integra la liquidación del presupuesto firmada por el órgano de gestión económica-presupuestaria el 20 de abril de 2021. El artículo 93.1 del Real Decreto 500/1990, de 20 de abril, por el que se desarrolla el</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Capítulo I del Título VI de la Ley 39/1988, de 28 de diciembre, Reguladora de las Haciendas Locales,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 materia de Presupuestos, establece que la liquidación del Presupuesto pondrá de manifiesto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respecto del presupuesto de gastos, y para cada partida presupuestaria, los créditos iniciales, sus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modificaciones y los créditos definitivos, los gastos autorizados y comprometidos, las obligaciones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reconocidas,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 pagos ordenados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 los pagos realizados.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Y respecto del presupuesto de ingresos, y para cada concepto, las previsiones iniciales, sus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modificaciones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previsiones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definitivas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derechos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reconocidos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anulados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así</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como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recaudados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 xml:space="preserve">netos </w:t>
      </w:r>
    </w:p>
    <w:p w:rsidR="0085419F" w:rsidRPr="0085419F" w:rsidRDefault="0085419F" w:rsidP="0085419F">
      <w:pPr>
        <w:suppressAutoHyphens/>
        <w:spacing w:after="120"/>
        <w:jc w:val="both"/>
        <w:rPr>
          <w:rFonts w:ascii="Arial" w:eastAsia="Lucida Sans Unicode" w:hAnsi="Arial" w:cs="Times New Roman"/>
          <w:kern w:val="1"/>
          <w:sz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LEGISLACIÓN APLICABLE</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La legislación aplicable es la siguiente: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Los artículos 191.3 y 192.2 del Real Decreto Legislativo 2/2004, de 5 de marzo, por el que se aprueba el Texto Refundido de la Ley Reguladora de las Haciendas Locales.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lastRenderedPageBreak/>
        <w:t>— El artículo 90 del Real Decreto 500/1990, 20 de abril, por el que se desarrolla el capítulo primero del título sexto de la Ley 39/1988, de 28 de diciembre, reguladora de las Haciendas Locales, en materia de presupuestos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Consta informe de Intervención, de fecha 23 de abril de 2021 con </w:t>
      </w:r>
      <w:proofErr w:type="spellStart"/>
      <w:r w:rsidRPr="0085419F">
        <w:rPr>
          <w:rFonts w:ascii="Arial" w:eastAsia="Lucida Sans Unicode" w:hAnsi="Arial" w:cs="Times New Roman"/>
          <w:kern w:val="1"/>
          <w:sz w:val="22"/>
        </w:rPr>
        <w:t>csv</w:t>
      </w:r>
      <w:proofErr w:type="spellEnd"/>
      <w:r w:rsidRPr="0085419F">
        <w:rPr>
          <w:rFonts w:ascii="Arial" w:eastAsia="Lucida Sans Unicode" w:hAnsi="Arial" w:cs="Times New Roman"/>
          <w:kern w:val="1"/>
          <w:sz w:val="22"/>
        </w:rPr>
        <w:t xml:space="preserve">  AHGG9T4MCTTQKRY53SK533A5S |de conformidad con el artículo 191.3 del Texto Refundido de la Ley de Haciendas Locales aprobado por Real Decreto Legislativo 2/2004, de 5 de marzo por el que </w:t>
      </w:r>
      <w:r w:rsidRPr="0085419F">
        <w:rPr>
          <w:rFonts w:ascii="Arial" w:eastAsia="Lucida Sans Unicode" w:hAnsi="Arial" w:cs="Times New Roman"/>
          <w:i/>
          <w:kern w:val="1"/>
          <w:sz w:val="22"/>
        </w:rPr>
        <w:t>“Se informa favorablemente la Liquidación del Presupuesto del ejercicio 2020, por estar confeccionada y constar los documentos que señala la legislación aplicable”</w:t>
      </w:r>
      <w:r w:rsidRPr="0085419F">
        <w:rPr>
          <w:rFonts w:ascii="Arial" w:eastAsia="Lucida Sans Unicode" w:hAnsi="Arial" w:cs="Times New Roman"/>
          <w:kern w:val="1"/>
          <w:sz w:val="22"/>
        </w:rPr>
        <w:t>.</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Visto que se emitió Informe del cálculo de la Estabilidad Presupuestaria y la Sostenibilidad Financiera en fecha 21 de abril de 2021 con </w:t>
      </w:r>
      <w:proofErr w:type="spellStart"/>
      <w:r w:rsidRPr="0085419F">
        <w:rPr>
          <w:rFonts w:ascii="Arial" w:eastAsia="Lucida Sans Unicode" w:hAnsi="Arial" w:cs="Times New Roman"/>
          <w:kern w:val="1"/>
          <w:sz w:val="22"/>
        </w:rPr>
        <w:t>csv</w:t>
      </w:r>
      <w:proofErr w:type="spellEnd"/>
      <w:r w:rsidRPr="0085419F">
        <w:rPr>
          <w:rFonts w:ascii="Arial" w:eastAsia="Lucida Sans Unicode" w:hAnsi="Arial" w:cs="Times New Roman"/>
          <w:kern w:val="1"/>
          <w:sz w:val="22"/>
        </w:rPr>
        <w:t xml:space="preserve"> AJZTA2WHT3JG2ZGHZ6K92CE6J por el órgano de gestión presupuestaria económica  financiera para todo el sector consolidado que conforma la entidad Ayuntamiento de Torrevieja. La emisión del Informe de evaluación del cumplimiento de evaluación del cumplimiento del objetivo de estabilidad presupuestaria previsto en el artículo 16 del Real Decreto 1463/2007, de 2 de noviembre, por el que se aprueba el reglamento de desarrollo de la Ley 18/2001, de 12 de diciembre, de Estabilidad Presupuestaria, en su aplicación a las entidades locales, que para la liquidación del presupuesto de 2020 se calcula a efectos informativos de conformidad con lo establecido en el Acuerdo del Consejo de Ministros de 6 de Octubre de 2020 ratificado por el Congreso de los Diputados del mismo mes, la aplicación de estos objetivos queda suspendido para el conjunto de las administraciones públicas durante el ejercicio 2021 y 2022</w:t>
      </w:r>
    </w:p>
    <w:p w:rsidR="0085419F" w:rsidRPr="0085419F" w:rsidRDefault="0085419F" w:rsidP="0085419F">
      <w:pPr>
        <w:suppressAutoHyphens/>
        <w:spacing w:after="120"/>
        <w:jc w:val="both"/>
        <w:rPr>
          <w:rFonts w:ascii="Arial" w:eastAsia="Lucida Sans Unicode" w:hAnsi="Arial" w:cs="Times New Roman"/>
          <w:kern w:val="1"/>
          <w:sz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De conformidad con el artículo 191.3 del Texto Refundido de la Ley Reguladora de las Haciendas Locales aprobado por Real Decreto Legislativo 2/2004, de 5 de marzo, y con el artículo 90.1 del Real Decreto 500/1990, sobre materia presupuestaria.</w:t>
      </w:r>
    </w:p>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Times New Roman"/>
          <w:b/>
          <w:kern w:val="1"/>
          <w:sz w:val="22"/>
        </w:rPr>
        <w:t>RESUELVO</w:t>
      </w:r>
    </w:p>
    <w:p w:rsidR="0085419F" w:rsidRPr="0085419F" w:rsidRDefault="0085419F" w:rsidP="0085419F">
      <w:pPr>
        <w:suppressAutoHyphens/>
        <w:spacing w:after="120"/>
        <w:ind w:firstLine="709"/>
        <w:jc w:val="both"/>
        <w:rPr>
          <w:rFonts w:ascii="Arial" w:eastAsia="Lucida Sans Unicode" w:hAnsi="Arial" w:cs="Times New Roman"/>
          <w:kern w:val="1"/>
          <w:sz w:val="22"/>
        </w:rPr>
      </w:pPr>
      <w:r w:rsidRPr="0085419F">
        <w:rPr>
          <w:rFonts w:ascii="Arial" w:eastAsia="Lucida Sans Unicode" w:hAnsi="Arial" w:cs="Times New Roman"/>
          <w:b/>
          <w:kern w:val="1"/>
          <w:sz w:val="22"/>
        </w:rPr>
        <w:t>PRIMERO.-</w:t>
      </w:r>
      <w:r w:rsidRPr="0085419F">
        <w:rPr>
          <w:rFonts w:ascii="Arial" w:eastAsia="Lucida Sans Unicode" w:hAnsi="Arial" w:cs="Times New Roman"/>
          <w:kern w:val="1"/>
          <w:sz w:val="22"/>
        </w:rPr>
        <w:t xml:space="preserve"> Aprobar conforme a lo dispuesto en el Artículo 191.3.2º del Texto Refundido de la Ley de Haciendas Locales aprobado por R.D.L. 2/2004, la Liquidación del ejercicio 2020, informada por la Intervención General de este Ayuntamiento en fecha 24 de abril de 2020 cuyos estados se adjuntan como anexo I al presente decreto y de los que se destacan los siguientes:</w:t>
      </w:r>
    </w:p>
    <w:p w:rsidR="0085419F" w:rsidRPr="0085419F" w:rsidRDefault="0085419F" w:rsidP="0085419F">
      <w:pPr>
        <w:suppressAutoHyphens/>
        <w:spacing w:after="120"/>
        <w:jc w:val="both"/>
        <w:rPr>
          <w:rFonts w:ascii="Arial" w:eastAsia="Lucida Sans Unicode" w:hAnsi="Arial" w:cs="Times New Roman"/>
          <w:b/>
          <w:kern w:val="1"/>
          <w:sz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Ejecución del Presupuesto de Gastos</w:t>
      </w:r>
      <w:r w:rsidRPr="0085419F">
        <w:rPr>
          <w:rFonts w:ascii="Arial" w:eastAsia="Lucida Sans Unicode" w:hAnsi="Arial" w:cs="Times New Roman"/>
          <w:kern w:val="1"/>
          <w:sz w:val="22"/>
        </w:rPr>
        <w:t>.</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noProof/>
          <w:kern w:val="1"/>
          <w:sz w:val="22"/>
        </w:rPr>
        <w:lastRenderedPageBreak/>
        <w:drawing>
          <wp:inline distT="0" distB="0" distL="0" distR="0">
            <wp:extent cx="5391150" cy="2924175"/>
            <wp:effectExtent l="0" t="0" r="0" b="9525"/>
            <wp:docPr id="48" name="Imagen 48" descr="LIQUIDACIÓN GASTOS CORRIENTES RESUMEN POR CAPÍTULO corregido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IQUIDACIÓN GASTOS CORRIENTES RESUMEN POR CAPÍTULO corregido_page-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2924175"/>
                    </a:xfrm>
                    <a:prstGeom prst="rect">
                      <a:avLst/>
                    </a:prstGeom>
                    <a:no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 xml:space="preserve">.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b/>
          <w:kern w:val="1"/>
          <w:sz w:val="22"/>
        </w:rPr>
        <w:t>Ejecución del Presupuesto de Ingresos</w:t>
      </w:r>
      <w:r w:rsidRPr="0085419F">
        <w:rPr>
          <w:rFonts w:ascii="Arial" w:eastAsia="Lucida Sans Unicode" w:hAnsi="Arial" w:cs="Times New Roman"/>
          <w:kern w:val="1"/>
          <w:sz w:val="22"/>
        </w:rPr>
        <w:t>.</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noProof/>
          <w:kern w:val="1"/>
          <w:sz w:val="22"/>
        </w:rPr>
        <w:drawing>
          <wp:inline distT="0" distB="0" distL="0" distR="0">
            <wp:extent cx="5391150" cy="2847975"/>
            <wp:effectExtent l="0" t="0" r="0" b="9525"/>
            <wp:docPr id="47" name="Imagen 47" descr="LIQUIDACIÓN INGRESOS CORRIENTES RESUMEN POR CAPÍTULO corregido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IQUIDACIÓN INGRESOS CORRIENTES RESUMEN POR CAPÍTULO corregido_page-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847975"/>
                    </a:xfrm>
                    <a:prstGeom prst="rect">
                      <a:avLst/>
                    </a:prstGeom>
                    <a:noFill/>
                    <a:ln>
                      <a:noFill/>
                    </a:ln>
                  </pic:spPr>
                </pic:pic>
              </a:graphicData>
            </a:graphic>
          </wp:inline>
        </w:drawing>
      </w:r>
    </w:p>
    <w:p w:rsidR="00D82BB7" w:rsidRPr="0085419F" w:rsidRDefault="00D82BB7" w:rsidP="0085419F">
      <w:pPr>
        <w:suppressAutoHyphens/>
        <w:spacing w:after="120"/>
        <w:jc w:val="both"/>
        <w:rPr>
          <w:rFonts w:ascii="Arial" w:eastAsia="Lucida Sans Unicode" w:hAnsi="Arial"/>
          <w:b/>
          <w:kern w:val="1"/>
          <w:sz w:val="22"/>
          <w:szCs w:val="22"/>
        </w:rPr>
      </w:pPr>
    </w:p>
    <w:p w:rsidR="00D82BB7" w:rsidRDefault="00D82BB7" w:rsidP="0085419F">
      <w:pPr>
        <w:suppressAutoHyphens/>
        <w:spacing w:after="120"/>
        <w:jc w:val="both"/>
        <w:rPr>
          <w:rFonts w:ascii="Arial" w:eastAsia="Lucida Sans Unicode" w:hAnsi="Arial"/>
          <w:b/>
          <w:kern w:val="1"/>
          <w:sz w:val="22"/>
          <w:szCs w:val="22"/>
        </w:rPr>
      </w:pPr>
    </w:p>
    <w:p w:rsidR="00D82BB7" w:rsidRDefault="00D82BB7" w:rsidP="0085419F">
      <w:pPr>
        <w:suppressAutoHyphens/>
        <w:spacing w:after="120"/>
        <w:jc w:val="both"/>
        <w:rPr>
          <w:rFonts w:ascii="Arial" w:eastAsia="Lucida Sans Unicode" w:hAnsi="Arial"/>
          <w:b/>
          <w:kern w:val="1"/>
          <w:sz w:val="22"/>
          <w:szCs w:val="22"/>
        </w:rPr>
      </w:pPr>
    </w:p>
    <w:p w:rsidR="00D82BB7" w:rsidRDefault="00D82BB7" w:rsidP="0085419F">
      <w:pPr>
        <w:suppressAutoHyphens/>
        <w:spacing w:after="120"/>
        <w:jc w:val="both"/>
        <w:rPr>
          <w:rFonts w:ascii="Arial" w:eastAsia="Lucida Sans Unicode" w:hAnsi="Arial"/>
          <w:b/>
          <w:kern w:val="1"/>
          <w:sz w:val="22"/>
          <w:szCs w:val="22"/>
        </w:rPr>
      </w:pPr>
    </w:p>
    <w:p w:rsidR="00D82BB7" w:rsidRDefault="00D82BB7" w:rsidP="0085419F">
      <w:pPr>
        <w:suppressAutoHyphens/>
        <w:spacing w:after="120"/>
        <w:jc w:val="both"/>
        <w:rPr>
          <w:rFonts w:ascii="Arial" w:eastAsia="Lucida Sans Unicode" w:hAnsi="Arial"/>
          <w:b/>
          <w:kern w:val="1"/>
          <w:sz w:val="22"/>
          <w:szCs w:val="22"/>
        </w:rPr>
      </w:pPr>
    </w:p>
    <w:p w:rsidR="00D82BB7" w:rsidRDefault="00D82BB7" w:rsidP="0085419F">
      <w:pPr>
        <w:suppressAutoHyphens/>
        <w:spacing w:after="120"/>
        <w:jc w:val="both"/>
        <w:rPr>
          <w:rFonts w:ascii="Arial" w:eastAsia="Lucida Sans Unicode" w:hAnsi="Arial"/>
          <w:b/>
          <w:kern w:val="1"/>
          <w:sz w:val="22"/>
          <w:szCs w:val="22"/>
        </w:rPr>
      </w:pPr>
    </w:p>
    <w:p w:rsidR="0085419F" w:rsidRPr="0085419F" w:rsidRDefault="0085419F" w:rsidP="0085419F">
      <w:pPr>
        <w:suppressAutoHyphens/>
        <w:spacing w:after="120"/>
        <w:jc w:val="both"/>
        <w:rPr>
          <w:rFonts w:ascii="Arial" w:eastAsia="Lucida Sans Unicode" w:hAnsi="Arial"/>
          <w:b/>
          <w:kern w:val="1"/>
          <w:sz w:val="22"/>
          <w:szCs w:val="22"/>
        </w:rPr>
      </w:pPr>
      <w:r w:rsidRPr="0085419F">
        <w:rPr>
          <w:rFonts w:ascii="Arial" w:eastAsia="Lucida Sans Unicode" w:hAnsi="Arial"/>
          <w:b/>
          <w:kern w:val="1"/>
          <w:sz w:val="22"/>
          <w:szCs w:val="22"/>
        </w:rPr>
        <w:lastRenderedPageBreak/>
        <w:t>Resultado Presupuestario Liquidación Presupuesto Ayuntamiento 2020</w:t>
      </w:r>
    </w:p>
    <w:p w:rsidR="0085419F" w:rsidRPr="0085419F" w:rsidRDefault="0085419F" w:rsidP="0085419F">
      <w:pPr>
        <w:suppressAutoHyphens/>
        <w:spacing w:after="120"/>
        <w:jc w:val="both"/>
        <w:rPr>
          <w:rFonts w:ascii="Arial" w:eastAsia="Lucida Sans Unicode" w:hAnsi="Arial" w:cs="Times New Roman"/>
          <w:b/>
          <w:kern w:val="1"/>
          <w:sz w:val="22"/>
          <w:szCs w:val="22"/>
        </w:rPr>
      </w:pPr>
      <w:r w:rsidRPr="0085419F">
        <w:rPr>
          <w:rFonts w:ascii="Arial" w:eastAsia="Lucida Sans Unicode" w:hAnsi="Arial"/>
          <w:b/>
          <w:noProof/>
          <w:kern w:val="1"/>
          <w:sz w:val="22"/>
          <w:szCs w:val="22"/>
        </w:rPr>
        <w:drawing>
          <wp:inline distT="0" distB="0" distL="0" distR="0">
            <wp:extent cx="5400675" cy="2400300"/>
            <wp:effectExtent l="0" t="0" r="9525" b="0"/>
            <wp:docPr id="46" name="Imagen 46" descr="Resultado Presupuestario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esultado Presupuestario_page-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400300"/>
                    </a:xfrm>
                    <a:prstGeom prst="rect">
                      <a:avLst/>
                    </a:prstGeom>
                    <a:no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Times New Roman"/>
          <w:b/>
          <w:kern w:val="1"/>
          <w:sz w:val="22"/>
        </w:rPr>
      </w:pPr>
    </w:p>
    <w:p w:rsidR="0085419F" w:rsidRPr="0085419F" w:rsidRDefault="0085419F" w:rsidP="0085419F">
      <w:pPr>
        <w:suppressAutoHyphens/>
        <w:spacing w:after="120"/>
        <w:jc w:val="both"/>
        <w:rPr>
          <w:rFonts w:ascii="Arial" w:eastAsia="Lucida Sans Unicode" w:hAnsi="Arial" w:cs="Times New Roman"/>
          <w:b/>
          <w:kern w:val="1"/>
          <w:sz w:val="22"/>
        </w:rPr>
      </w:pPr>
      <w:r w:rsidRPr="0085419F">
        <w:rPr>
          <w:rFonts w:ascii="Arial" w:eastAsia="Lucida Sans Unicode" w:hAnsi="Arial" w:cs="Times New Roman"/>
          <w:b/>
          <w:kern w:val="1"/>
          <w:sz w:val="22"/>
        </w:rPr>
        <w:t>Remanente de Tesorería Liquidación Presupuesto Ayuntamiento 2020</w:t>
      </w:r>
    </w:p>
    <w:p w:rsidR="0085419F" w:rsidRPr="0085419F" w:rsidRDefault="0085419F" w:rsidP="0085419F">
      <w:pPr>
        <w:suppressAutoHyphens/>
        <w:spacing w:after="120"/>
        <w:jc w:val="both"/>
        <w:rPr>
          <w:rFonts w:ascii="Arial" w:eastAsia="Lucida Sans Unicode" w:hAnsi="Arial" w:cs="Times New Roman"/>
          <w:b/>
          <w:kern w:val="1"/>
          <w:sz w:val="22"/>
        </w:rPr>
      </w:pPr>
      <w:r w:rsidRPr="0085419F">
        <w:rPr>
          <w:rFonts w:ascii="Arial" w:eastAsia="Lucida Sans Unicode" w:hAnsi="Arial" w:cs="Times New Roman"/>
          <w:b/>
          <w:noProof/>
          <w:kern w:val="1"/>
          <w:sz w:val="22"/>
        </w:rPr>
        <w:drawing>
          <wp:inline distT="0" distB="0" distL="0" distR="0">
            <wp:extent cx="5391150" cy="3352800"/>
            <wp:effectExtent l="0" t="0" r="0" b="0"/>
            <wp:docPr id="45" name="Imagen 45" descr="Remanente de Tesorería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manente de Tesorería_page-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352800"/>
                    </a:xfrm>
                    <a:prstGeom prst="rect">
                      <a:avLst/>
                    </a:prstGeom>
                    <a:noFill/>
                    <a:ln>
                      <a:noFill/>
                    </a:ln>
                  </pic:spPr>
                </pic:pic>
              </a:graphicData>
            </a:graphic>
          </wp:inline>
        </w:drawing>
      </w:r>
    </w:p>
    <w:p w:rsidR="0085419F" w:rsidRPr="0085419F" w:rsidRDefault="0085419F" w:rsidP="0085419F">
      <w:pPr>
        <w:suppressAutoHyphens/>
        <w:spacing w:after="120"/>
        <w:ind w:firstLine="709"/>
        <w:jc w:val="both"/>
        <w:rPr>
          <w:rFonts w:ascii="Arial" w:eastAsia="Lucida Sans Unicode" w:hAnsi="Arial" w:cs="Times New Roman"/>
          <w:b/>
          <w:kern w:val="1"/>
          <w:sz w:val="22"/>
        </w:rPr>
      </w:pPr>
    </w:p>
    <w:p w:rsidR="0085419F" w:rsidRPr="0085419F" w:rsidRDefault="0085419F" w:rsidP="0085419F">
      <w:pPr>
        <w:suppressAutoHyphens/>
        <w:spacing w:after="120"/>
        <w:ind w:firstLine="709"/>
        <w:jc w:val="both"/>
        <w:rPr>
          <w:rFonts w:ascii="Arial" w:eastAsia="Lucida Sans Unicode" w:hAnsi="Arial" w:cs="Times New Roman"/>
          <w:kern w:val="1"/>
          <w:sz w:val="22"/>
        </w:rPr>
      </w:pPr>
      <w:r w:rsidRPr="0085419F">
        <w:rPr>
          <w:rFonts w:ascii="Arial" w:eastAsia="Lucida Sans Unicode" w:hAnsi="Arial" w:cs="Times New Roman"/>
          <w:b/>
          <w:kern w:val="1"/>
          <w:sz w:val="22"/>
        </w:rPr>
        <w:t>SEGUNDO</w:t>
      </w:r>
      <w:r w:rsidRPr="0085419F">
        <w:rPr>
          <w:rFonts w:ascii="Arial" w:eastAsia="Lucida Sans Unicode" w:hAnsi="Arial" w:cs="Times New Roman"/>
          <w:kern w:val="1"/>
          <w:sz w:val="22"/>
        </w:rPr>
        <w:t>.-</w:t>
      </w:r>
      <w:r w:rsidRPr="0085419F">
        <w:rPr>
          <w:rFonts w:ascii="Arial" w:eastAsia="Lucida Sans Unicode" w:hAnsi="Arial" w:cs="Times New Roman"/>
          <w:spacing w:val="1"/>
          <w:kern w:val="1"/>
          <w:sz w:val="22"/>
        </w:rPr>
        <w:t xml:space="preserve"> Dar cuenta al Pleno de la Corporación en la primera sesión que celebre, de acuerdo con cuanto establece el artículo 193.4 del Texto Refundido de la Ley Reguladora de las Haciendas Locales aprobado por Real Decreto Legislativo 2/2004, de 5 de marzo y 90.2 del Real Decreto 500/1990, de 20 de abril.</w:t>
      </w:r>
    </w:p>
    <w:p w:rsidR="0085419F" w:rsidRPr="0085419F" w:rsidRDefault="0085419F" w:rsidP="0085419F">
      <w:pPr>
        <w:suppressAutoHyphens/>
        <w:spacing w:after="120"/>
        <w:ind w:firstLine="709"/>
        <w:jc w:val="both"/>
        <w:rPr>
          <w:rFonts w:ascii="Arial" w:eastAsia="Lucida Sans Unicode" w:hAnsi="Arial" w:cs="Times New Roman"/>
          <w:kern w:val="1"/>
          <w:sz w:val="22"/>
        </w:rPr>
      </w:pPr>
      <w:r w:rsidRPr="0085419F">
        <w:rPr>
          <w:rFonts w:ascii="Arial" w:eastAsia="Lucida Sans Unicode" w:hAnsi="Arial" w:cs="Times New Roman"/>
          <w:b/>
          <w:kern w:val="1"/>
          <w:sz w:val="22"/>
        </w:rPr>
        <w:t>TERCERO</w:t>
      </w:r>
      <w:r w:rsidRPr="0085419F">
        <w:rPr>
          <w:rFonts w:ascii="Arial" w:eastAsia="Lucida Sans Unicode" w:hAnsi="Arial" w:cs="Times New Roman"/>
          <w:kern w:val="1"/>
          <w:sz w:val="22"/>
        </w:rPr>
        <w:t xml:space="preserve">.- Ordenar la remisión de copia de dicha Liquidación a los organismos competentes, tanto de la Delegación de Hacienda como de la Comunidad Autónoma, a </w:t>
      </w:r>
      <w:r w:rsidRPr="0085419F">
        <w:rPr>
          <w:rFonts w:ascii="Arial" w:eastAsia="Lucida Sans Unicode" w:hAnsi="Arial" w:cs="Times New Roman"/>
          <w:kern w:val="1"/>
          <w:sz w:val="22"/>
        </w:rPr>
        <w:lastRenderedPageBreak/>
        <w:t>la máxima brevedad.</w:t>
      </w:r>
      <w:r w:rsidRPr="0085419F">
        <w:rPr>
          <w:rFonts w:ascii="Arial" w:eastAsia="Lucida Sans Unicode" w:hAnsi="Arial" w:cs="Times New Roman"/>
          <w:b/>
          <w:kern w:val="1"/>
          <w:sz w:val="22"/>
        </w:rPr>
        <w:t>”</w:t>
      </w:r>
    </w:p>
    <w:p w:rsidR="0085419F" w:rsidRPr="0085419F" w:rsidRDefault="0085419F" w:rsidP="0085419F">
      <w:pPr>
        <w:widowControl/>
        <w:jc w:val="both"/>
        <w:rPr>
          <w:rFonts w:ascii="Arial" w:hAnsi="Arial"/>
          <w:sz w:val="22"/>
          <w:szCs w:val="20"/>
          <w:lang w:val="es-ES_tradnl" w:eastAsia="es-ES_tradnl"/>
        </w:rPr>
      </w:pPr>
    </w:p>
    <w:p w:rsidR="0085419F" w:rsidRPr="0085419F" w:rsidRDefault="0085419F" w:rsidP="0085419F">
      <w:pPr>
        <w:widowControl/>
        <w:numPr>
          <w:ilvl w:val="0"/>
          <w:numId w:val="22"/>
        </w:numPr>
        <w:jc w:val="both"/>
        <w:rPr>
          <w:rFonts w:ascii="Arial" w:hAnsi="Arial"/>
          <w:sz w:val="22"/>
          <w:szCs w:val="20"/>
          <w:lang w:val="es-ES_tradnl" w:eastAsia="es-ES_tradnl"/>
        </w:rPr>
      </w:pPr>
      <w:r w:rsidRPr="0085419F">
        <w:rPr>
          <w:rFonts w:ascii="Arial" w:hAnsi="Arial"/>
          <w:sz w:val="22"/>
          <w:szCs w:val="20"/>
          <w:lang w:val="es-ES_tradnl" w:eastAsia="es-ES_tradnl"/>
        </w:rPr>
        <w:t xml:space="preserve">Respecto del Instituto Municipal de Cultura “Joaquín </w:t>
      </w:r>
      <w:proofErr w:type="spellStart"/>
      <w:r w:rsidRPr="0085419F">
        <w:rPr>
          <w:rFonts w:ascii="Arial" w:hAnsi="Arial"/>
          <w:sz w:val="22"/>
          <w:szCs w:val="20"/>
          <w:lang w:val="es-ES_tradnl" w:eastAsia="es-ES_tradnl"/>
        </w:rPr>
        <w:t>Chapaprieta</w:t>
      </w:r>
      <w:proofErr w:type="spellEnd"/>
      <w:r w:rsidRPr="0085419F">
        <w:rPr>
          <w:rFonts w:ascii="Arial" w:hAnsi="Arial"/>
          <w:sz w:val="22"/>
          <w:szCs w:val="20"/>
          <w:lang w:val="es-ES_tradnl" w:eastAsia="es-ES_tradnl"/>
        </w:rPr>
        <w:t xml:space="preserve"> Torregrosa”:</w:t>
      </w:r>
    </w:p>
    <w:p w:rsidR="0085419F" w:rsidRPr="0085419F" w:rsidRDefault="0085419F" w:rsidP="0085419F">
      <w:pPr>
        <w:widowControl/>
        <w:jc w:val="both"/>
        <w:rPr>
          <w:rFonts w:ascii="Arial" w:hAnsi="Arial"/>
          <w:sz w:val="22"/>
          <w:szCs w:val="20"/>
          <w:lang w:val="es-ES_tradnl" w:eastAsia="es-ES_tradnl"/>
        </w:rPr>
      </w:pPr>
    </w:p>
    <w:p w:rsidR="0085419F" w:rsidRPr="0085419F" w:rsidRDefault="0085419F" w:rsidP="0085419F">
      <w:pPr>
        <w:widowControl/>
        <w:ind w:firstLine="360"/>
        <w:jc w:val="both"/>
        <w:rPr>
          <w:rFonts w:ascii="Arial" w:hAnsi="Arial"/>
          <w:sz w:val="22"/>
          <w:szCs w:val="20"/>
          <w:lang w:val="es-ES_tradnl" w:eastAsia="es-ES_tradnl"/>
        </w:rPr>
      </w:pPr>
      <w:r w:rsidRPr="0085419F">
        <w:rPr>
          <w:rFonts w:ascii="Arial" w:hAnsi="Arial"/>
          <w:sz w:val="22"/>
          <w:szCs w:val="20"/>
          <w:lang w:val="es-ES_tradnl" w:eastAsia="es-ES_tradnl"/>
        </w:rPr>
        <w:t>Se da cuenta del informe emitido por el Sr. Director General de Economía, Hacienda, Empleo y Juventud, de fecha 3 de Mayo de 2021, CSV 3R7DRMJDSTJW2DERT5R7CHE29, que es del siguiente tenor literal:</w:t>
      </w:r>
    </w:p>
    <w:p w:rsidR="0085419F" w:rsidRPr="0085419F" w:rsidRDefault="0085419F" w:rsidP="0085419F">
      <w:pPr>
        <w:widowControl/>
        <w:jc w:val="both"/>
        <w:rPr>
          <w:rFonts w:ascii="Arial" w:hAnsi="Arial"/>
          <w:sz w:val="22"/>
          <w:szCs w:val="20"/>
          <w:lang w:val="es-ES_tradnl" w:eastAsia="es-ES_tradnl"/>
        </w:rPr>
      </w:pPr>
    </w:p>
    <w:p w:rsidR="0085419F" w:rsidRPr="0085419F" w:rsidRDefault="0085419F" w:rsidP="0085419F">
      <w:pPr>
        <w:suppressAutoHyphens/>
        <w:jc w:val="both"/>
        <w:rPr>
          <w:rFonts w:ascii="Arial" w:eastAsia="Lucida Sans Unicode" w:hAnsi="Arial" w:cs="Times New Roman"/>
          <w:kern w:val="1"/>
          <w:sz w:val="20"/>
          <w:szCs w:val="20"/>
        </w:rPr>
      </w:pPr>
      <w:r w:rsidRPr="0085419F">
        <w:rPr>
          <w:rFonts w:ascii="Arial" w:eastAsia="Lucida Sans Unicode" w:hAnsi="Arial" w:cs="Times New Roman"/>
          <w:b/>
          <w:kern w:val="1"/>
          <w:sz w:val="20"/>
          <w:szCs w:val="20"/>
        </w:rPr>
        <w:t>“Expediente n.º:</w:t>
      </w:r>
      <w:r w:rsidRPr="0085419F">
        <w:rPr>
          <w:rFonts w:ascii="Arial" w:eastAsia="Lucida Sans Unicode" w:hAnsi="Arial" w:cs="Times New Roman"/>
          <w:kern w:val="1"/>
          <w:sz w:val="20"/>
          <w:szCs w:val="20"/>
        </w:rPr>
        <w:t xml:space="preserve"> 11197/2021</w:t>
      </w:r>
    </w:p>
    <w:p w:rsidR="0085419F" w:rsidRPr="0085419F" w:rsidRDefault="0085419F" w:rsidP="0085419F">
      <w:pPr>
        <w:suppressAutoHyphens/>
        <w:jc w:val="both"/>
        <w:rPr>
          <w:rFonts w:ascii="Arial" w:eastAsia="Lucida Sans Unicode" w:hAnsi="Arial" w:cs="Times New Roman"/>
          <w:b/>
          <w:kern w:val="1"/>
          <w:sz w:val="20"/>
          <w:szCs w:val="20"/>
        </w:rPr>
      </w:pPr>
      <w:r w:rsidRPr="0085419F">
        <w:rPr>
          <w:rFonts w:ascii="Arial" w:eastAsia="Lucida Sans Unicode" w:hAnsi="Arial" w:cs="Times New Roman"/>
          <w:b/>
          <w:kern w:val="1"/>
          <w:sz w:val="20"/>
          <w:szCs w:val="20"/>
        </w:rPr>
        <w:t>Informe de Intervención</w:t>
      </w:r>
    </w:p>
    <w:p w:rsidR="0085419F" w:rsidRPr="0085419F" w:rsidRDefault="0085419F" w:rsidP="0085419F">
      <w:pPr>
        <w:widowControl/>
        <w:jc w:val="both"/>
        <w:rPr>
          <w:rFonts w:ascii="Arial" w:hAnsi="Arial"/>
          <w:sz w:val="22"/>
          <w:szCs w:val="20"/>
          <w:lang w:val="es-ES_tradnl" w:eastAsia="es-ES_tradnl"/>
        </w:rPr>
      </w:pPr>
      <w:r w:rsidRPr="0085419F">
        <w:rPr>
          <w:rFonts w:ascii="Arial" w:hAnsi="Arial"/>
          <w:b/>
          <w:sz w:val="22"/>
          <w:szCs w:val="20"/>
          <w:lang w:val="es-ES_tradnl" w:eastAsia="es-ES_tradnl"/>
        </w:rPr>
        <w:t>Procedimiento:</w:t>
      </w:r>
      <w:r w:rsidRPr="0085419F">
        <w:rPr>
          <w:rFonts w:ascii="Arial" w:hAnsi="Arial"/>
          <w:sz w:val="22"/>
          <w:szCs w:val="20"/>
          <w:lang w:val="es-ES_tradnl" w:eastAsia="es-ES_tradnl"/>
        </w:rPr>
        <w:t xml:space="preserve"> Cierre y Liquidación del Presupuesto 2020 INSTITUTO MUNICIPAL DE CULTURA Joaquín </w:t>
      </w:r>
      <w:proofErr w:type="spellStart"/>
      <w:r w:rsidRPr="0085419F">
        <w:rPr>
          <w:rFonts w:ascii="Arial" w:hAnsi="Arial"/>
          <w:sz w:val="22"/>
          <w:szCs w:val="20"/>
          <w:lang w:val="es-ES_tradnl" w:eastAsia="es-ES_tradnl"/>
        </w:rPr>
        <w:t>Chapaprieta</w:t>
      </w:r>
      <w:proofErr w:type="spellEnd"/>
      <w:r w:rsidRPr="0085419F">
        <w:rPr>
          <w:rFonts w:ascii="Arial" w:hAnsi="Arial"/>
          <w:sz w:val="22"/>
          <w:szCs w:val="20"/>
          <w:lang w:val="es-ES_tradnl" w:eastAsia="es-ES_tradnl"/>
        </w:rPr>
        <w:t xml:space="preserve"> Torregrosa”</w:t>
      </w:r>
    </w:p>
    <w:p w:rsidR="0085419F" w:rsidRPr="0085419F" w:rsidRDefault="0085419F" w:rsidP="0085419F">
      <w:pPr>
        <w:widowControl/>
        <w:jc w:val="both"/>
        <w:rPr>
          <w:rFonts w:ascii="Arial" w:hAnsi="Arial"/>
          <w:sz w:val="22"/>
          <w:szCs w:val="20"/>
          <w:lang w:val="es-ES_tradnl" w:eastAsia="es-ES_tradnl"/>
        </w:rPr>
      </w:pPr>
      <w:r w:rsidRPr="0085419F">
        <w:rPr>
          <w:rFonts w:ascii="Arial" w:hAnsi="Arial"/>
          <w:sz w:val="22"/>
          <w:szCs w:val="20"/>
          <w:lang w:val="es-ES_tradnl" w:eastAsia="es-ES_tradnl"/>
        </w:rPr>
        <w:t> </w:t>
      </w:r>
    </w:p>
    <w:p w:rsidR="0085419F" w:rsidRPr="0085419F" w:rsidRDefault="0085419F" w:rsidP="0085419F">
      <w:pPr>
        <w:widowControl/>
        <w:jc w:val="both"/>
        <w:rPr>
          <w:rFonts w:ascii="Arial" w:hAnsi="Arial"/>
          <w:b/>
          <w:sz w:val="22"/>
          <w:szCs w:val="20"/>
          <w:lang w:val="es-ES_tradnl" w:eastAsia="es-ES_tradnl"/>
        </w:rPr>
      </w:pPr>
      <w:r w:rsidRPr="0085419F">
        <w:rPr>
          <w:rFonts w:ascii="Arial" w:hAnsi="Arial"/>
          <w:b/>
          <w:sz w:val="22"/>
          <w:szCs w:val="20"/>
          <w:lang w:val="es-ES_tradnl" w:eastAsia="es-ES_tradnl"/>
        </w:rPr>
        <w:t>INFORME</w:t>
      </w:r>
      <w:r w:rsidRPr="0085419F">
        <w:rPr>
          <w:rFonts w:ascii="Arial" w:hAnsi="Arial"/>
          <w:b/>
          <w:spacing w:val="-6"/>
          <w:sz w:val="22"/>
          <w:szCs w:val="20"/>
          <w:lang w:val="es-ES_tradnl" w:eastAsia="es-ES_tradnl"/>
        </w:rPr>
        <w:t xml:space="preserve"> </w:t>
      </w:r>
      <w:r w:rsidRPr="0085419F">
        <w:rPr>
          <w:rFonts w:ascii="Arial" w:hAnsi="Arial"/>
          <w:b/>
          <w:sz w:val="22"/>
          <w:szCs w:val="20"/>
          <w:lang w:val="es-ES_tradnl" w:eastAsia="es-ES_tradnl"/>
        </w:rPr>
        <w:t>DE</w:t>
      </w:r>
      <w:r w:rsidRPr="0085419F">
        <w:rPr>
          <w:rFonts w:ascii="Arial" w:hAnsi="Arial"/>
          <w:b/>
          <w:spacing w:val="-5"/>
          <w:sz w:val="22"/>
          <w:szCs w:val="20"/>
          <w:lang w:val="es-ES_tradnl" w:eastAsia="es-ES_tradnl"/>
        </w:rPr>
        <w:t xml:space="preserve"> </w:t>
      </w:r>
      <w:r w:rsidRPr="0085419F">
        <w:rPr>
          <w:rFonts w:ascii="Arial" w:hAnsi="Arial"/>
          <w:b/>
          <w:sz w:val="22"/>
          <w:szCs w:val="20"/>
          <w:lang w:val="es-ES_tradnl" w:eastAsia="es-ES_tradnl"/>
        </w:rPr>
        <w:t>INTERVENCIÓN</w:t>
      </w:r>
      <w:r w:rsidRPr="0085419F">
        <w:rPr>
          <w:rFonts w:ascii="Arial" w:hAnsi="Arial"/>
          <w:b/>
          <w:spacing w:val="-4"/>
          <w:sz w:val="22"/>
          <w:szCs w:val="20"/>
          <w:lang w:val="es-ES_tradnl" w:eastAsia="es-ES_tradnl"/>
        </w:rPr>
        <w:t xml:space="preserve"> </w:t>
      </w:r>
      <w:r w:rsidRPr="0085419F">
        <w:rPr>
          <w:rFonts w:ascii="Arial" w:hAnsi="Arial"/>
          <w:b/>
          <w:sz w:val="22"/>
          <w:szCs w:val="20"/>
          <w:lang w:val="es-ES_tradnl" w:eastAsia="es-ES_tradnl"/>
        </w:rPr>
        <w:t>SOBRE</w:t>
      </w:r>
      <w:r w:rsidRPr="0085419F">
        <w:rPr>
          <w:rFonts w:ascii="Arial" w:hAnsi="Arial"/>
          <w:b/>
          <w:spacing w:val="-6"/>
          <w:sz w:val="22"/>
          <w:szCs w:val="20"/>
          <w:lang w:val="es-ES_tradnl" w:eastAsia="es-ES_tradnl"/>
        </w:rPr>
        <w:t xml:space="preserve"> </w:t>
      </w:r>
      <w:r w:rsidRPr="0085419F">
        <w:rPr>
          <w:rFonts w:ascii="Arial" w:hAnsi="Arial"/>
          <w:b/>
          <w:sz w:val="22"/>
          <w:szCs w:val="20"/>
          <w:lang w:val="es-ES_tradnl" w:eastAsia="es-ES_tradnl"/>
        </w:rPr>
        <w:t>LA</w:t>
      </w:r>
      <w:r w:rsidRPr="0085419F">
        <w:rPr>
          <w:rFonts w:ascii="Arial" w:hAnsi="Arial"/>
          <w:b/>
          <w:spacing w:val="-5"/>
          <w:sz w:val="22"/>
          <w:szCs w:val="20"/>
          <w:lang w:val="es-ES_tradnl" w:eastAsia="es-ES_tradnl"/>
        </w:rPr>
        <w:t xml:space="preserve"> </w:t>
      </w:r>
      <w:r w:rsidRPr="0085419F">
        <w:rPr>
          <w:rFonts w:ascii="Arial" w:hAnsi="Arial"/>
          <w:b/>
          <w:sz w:val="22"/>
          <w:szCs w:val="20"/>
          <w:lang w:val="es-ES_tradnl" w:eastAsia="es-ES_tradnl"/>
        </w:rPr>
        <w:t>LIQUIDACIÓN</w:t>
      </w:r>
      <w:r w:rsidRPr="0085419F">
        <w:rPr>
          <w:rFonts w:ascii="Arial" w:hAnsi="Arial"/>
          <w:b/>
          <w:spacing w:val="-4"/>
          <w:sz w:val="22"/>
          <w:szCs w:val="20"/>
          <w:lang w:val="es-ES_tradnl" w:eastAsia="es-ES_tradnl"/>
        </w:rPr>
        <w:t xml:space="preserve"> </w:t>
      </w:r>
      <w:r w:rsidRPr="0085419F">
        <w:rPr>
          <w:rFonts w:ascii="Arial" w:hAnsi="Arial"/>
          <w:b/>
          <w:sz w:val="22"/>
          <w:szCs w:val="20"/>
          <w:lang w:val="es-ES_tradnl" w:eastAsia="es-ES_tradnl"/>
        </w:rPr>
        <w:t>DEL</w:t>
      </w:r>
      <w:r w:rsidRPr="0085419F">
        <w:rPr>
          <w:rFonts w:ascii="Arial" w:hAnsi="Arial"/>
          <w:b/>
          <w:spacing w:val="-6"/>
          <w:sz w:val="22"/>
          <w:szCs w:val="20"/>
          <w:lang w:val="es-ES_tradnl" w:eastAsia="es-ES_tradnl"/>
        </w:rPr>
        <w:t xml:space="preserve"> </w:t>
      </w:r>
      <w:r w:rsidRPr="0085419F">
        <w:rPr>
          <w:rFonts w:ascii="Arial" w:hAnsi="Arial"/>
          <w:b/>
          <w:sz w:val="22"/>
          <w:szCs w:val="20"/>
          <w:lang w:val="es-ES_tradnl" w:eastAsia="es-ES_tradnl"/>
        </w:rPr>
        <w:t>PRESUPUESTO</w:t>
      </w:r>
      <w:r w:rsidRPr="0085419F">
        <w:rPr>
          <w:rFonts w:ascii="Arial" w:hAnsi="Arial"/>
          <w:b/>
          <w:spacing w:val="-4"/>
          <w:sz w:val="22"/>
          <w:szCs w:val="20"/>
          <w:lang w:val="es-ES_tradnl" w:eastAsia="es-ES_tradnl"/>
        </w:rPr>
        <w:t xml:space="preserve"> AYUNTAMIENTO DE TORRVIEJA </w:t>
      </w:r>
      <w:r w:rsidRPr="0085419F">
        <w:rPr>
          <w:rFonts w:ascii="Arial" w:hAnsi="Arial"/>
          <w:b/>
          <w:sz w:val="22"/>
          <w:szCs w:val="20"/>
          <w:lang w:val="es-ES_tradnl" w:eastAsia="es-ES_tradnl"/>
        </w:rPr>
        <w:t>2020 INSTITUTO MUNICIPAL DE CULTURA JOAQUÍN CHAPAPRIETA TORREGROSA”</w:t>
      </w:r>
    </w:p>
    <w:p w:rsidR="0085419F" w:rsidRPr="0085419F" w:rsidRDefault="0085419F" w:rsidP="0085419F">
      <w:pPr>
        <w:suppressAutoHyphens/>
        <w:spacing w:after="120"/>
        <w:rPr>
          <w:rFonts w:ascii="Arial" w:eastAsia="Lucida Sans Unicode" w:hAnsi="Arial" w:cs="Times New Roman"/>
          <w:b/>
          <w:kern w:val="1"/>
          <w:sz w:val="22"/>
          <w:szCs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Con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motivo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aprobación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liquidación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ejercicio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2020,</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cumplimiento de lo previsto en el artículo 191.3 del Real Decreto Legislativo 2/2004, de 5 de marzo,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por el que se aprueba el Texto Refundido de la Ley Reguladora de las Haciendas Locales, y artículo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4.1.b).4º del Real Decreto 128/2018, de 16 de marzo, por el que se regula el régimen jurídico de 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funcionarios de Administración Local con habilitación de carácter nacional, por la Interventora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suscribe,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emite el siguiente</w:t>
      </w:r>
    </w:p>
    <w:p w:rsidR="0085419F" w:rsidRPr="0085419F" w:rsidRDefault="0085419F" w:rsidP="0085419F">
      <w:pPr>
        <w:keepNext/>
        <w:widowControl/>
        <w:numPr>
          <w:ilvl w:val="1"/>
          <w:numId w:val="0"/>
        </w:numPr>
        <w:tabs>
          <w:tab w:val="num" w:pos="0"/>
        </w:tabs>
        <w:suppressAutoHyphens/>
        <w:spacing w:before="360" w:after="360" w:line="300" w:lineRule="auto"/>
        <w:ind w:hanging="576"/>
        <w:jc w:val="center"/>
        <w:outlineLvl w:val="1"/>
        <w:rPr>
          <w:rFonts w:ascii="Arial" w:eastAsia="Arial" w:hAnsi="Arial" w:cs="Arial"/>
          <w:b/>
          <w:bCs/>
          <w:sz w:val="20"/>
          <w:szCs w:val="20"/>
          <w:lang w:eastAsia="en-US"/>
        </w:rPr>
      </w:pPr>
      <w:r w:rsidRPr="0085419F">
        <w:rPr>
          <w:rFonts w:ascii="Arial" w:eastAsia="Arial" w:hAnsi="Arial" w:cs="Arial"/>
          <w:b/>
          <w:bCs/>
          <w:sz w:val="22"/>
          <w:szCs w:val="22"/>
          <w:lang w:eastAsia="en-US"/>
        </w:rPr>
        <w:t>INFORME</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 xml:space="preserve">PRIMERO.- </w:t>
      </w:r>
      <w:r w:rsidRPr="0085419F">
        <w:rPr>
          <w:rFonts w:ascii="Arial" w:eastAsia="Lucida Sans Unicode" w:hAnsi="Arial" w:cs="Arial"/>
          <w:kern w:val="1"/>
          <w:sz w:val="22"/>
          <w:szCs w:val="22"/>
        </w:rPr>
        <w:t>El artículo 191.1 del Real Decreto Legislativo 2/2004, de 5 de marzo, por el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aprueba el texto refundido de la Ley Reguladora de las Haciendas Locales, establece que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 de cada ejercicio se liquidará en cuanto a la recaudación de derechos y al pago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obligaciones el 31 de diciembre del año natural correspondiente, quedando a cargo de la Tesorería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ingresos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pagos pendientes,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según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respectivas contracciones.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En</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parecidos</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términos</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se</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pronuncia</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artículo</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89.1</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Real</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Decreto</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500/1990,</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20</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abril, por el que se desarrolla el Capítulo I del Título VI de la Ley 39/1988, de 28 de diciembre,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Reguladora de las Haciendas Locales, en materia de Presupuestos, vigente en todo aquello que no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contradiga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al actual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Real Decreto Legislativo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2/2004.</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SEGUNDO</w:t>
      </w:r>
      <w:r w:rsidRPr="0085419F">
        <w:rPr>
          <w:rFonts w:ascii="Arial" w:eastAsia="Lucida Sans Unicode" w:hAnsi="Arial" w:cs="Arial"/>
          <w:kern w:val="1"/>
          <w:sz w:val="22"/>
          <w:szCs w:val="22"/>
        </w:rPr>
        <w:t>.-</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Añade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apartado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segundo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mismo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artículo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191</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obligaciones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reconocidas y liquidadas no satisfechas el último día del ejercicio, los derechos pendientes de cobro y</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los fondos líquidos a 31 de diciembre configurarán el remanente de tesorería de la Entidad Local. Su</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cuantificación deberá realizarse teniendo en cuenta los posibles ingresos afectados y minorando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acuerdo con lo que reglamentariamente se establezca los derechos pendientes de cobro que se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consideren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 difícil o imposible recaudación.</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TERCERO</w:t>
      </w:r>
      <w:r w:rsidRPr="0085419F">
        <w:rPr>
          <w:rFonts w:ascii="Arial" w:eastAsia="Lucida Sans Unicode" w:hAnsi="Arial" w:cs="Arial"/>
          <w:kern w:val="1"/>
          <w:sz w:val="22"/>
          <w:szCs w:val="22"/>
        </w:rPr>
        <w:t>.- La liquidación del Presupuesto se confeccionará antes del día primero de marzo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 ejercicio siguiente, correspondiendo su aprobación al Alcalde, previo informe de la Intervención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municipal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(art.</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191.3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4 TRLRHL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 89.2</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 Real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Decreto 500/1990).</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lastRenderedPageBreak/>
        <w:t>CUARTO</w:t>
      </w:r>
      <w:r w:rsidRPr="0085419F">
        <w:rPr>
          <w:rFonts w:ascii="Arial" w:eastAsia="Lucida Sans Unicode" w:hAnsi="Arial" w:cs="Arial"/>
          <w:kern w:val="1"/>
          <w:sz w:val="22"/>
          <w:szCs w:val="22"/>
        </w:rPr>
        <w:t>.- El artículo 90.2 del Real Decreto 500/1990, de 20 de abril, por el que se desarrolla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el Capítulo I del Título VI de la Ley 39/1988, de 28 de diciembre, Reguladora de las Haciendas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materia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establece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aprobación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liquidación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 se dará</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cuenta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Pleno 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 primera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sesión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 xml:space="preserve">que celebre. </w:t>
      </w:r>
    </w:p>
    <w:p w:rsidR="0085419F" w:rsidRPr="0085419F" w:rsidRDefault="0085419F" w:rsidP="0085419F">
      <w:pPr>
        <w:suppressAutoHyphens/>
        <w:spacing w:before="93"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QUINTO</w:t>
      </w:r>
      <w:r w:rsidRPr="0085419F">
        <w:rPr>
          <w:rFonts w:ascii="Arial" w:eastAsia="Lucida Sans Unicode" w:hAnsi="Arial" w:cs="Arial"/>
          <w:kern w:val="1"/>
          <w:sz w:val="22"/>
          <w:szCs w:val="22"/>
        </w:rPr>
        <w:t>.-</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marco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límites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establecidos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artículos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140</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Constitución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Española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legislación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básica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corresponde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Comunidades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Autónomas el seguimiento de la legalidad de los actos y acuerdos locales en materia económico-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financiera.</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A tal efecto, las Entidades Locales deberán remitir al órgano competente por razón de 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materia, sus presupuestos, liquidaciones, los acuerdos de imposición de tributos locales y el resto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documentación contable financiera, en los términos establecidos en la legislación básica del Estado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desarrollo</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su</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caso,</w:t>
      </w:r>
      <w:r w:rsidRPr="0085419F">
        <w:rPr>
          <w:rFonts w:ascii="Arial" w:eastAsia="Lucida Sans Unicode" w:hAnsi="Arial" w:cs="Arial"/>
          <w:spacing w:val="-3"/>
          <w:kern w:val="1"/>
          <w:sz w:val="22"/>
          <w:szCs w:val="22"/>
        </w:rPr>
        <w:t xml:space="preserve"> </w:t>
      </w:r>
      <w:r w:rsidRPr="0085419F">
        <w:rPr>
          <w:rFonts w:ascii="Arial" w:eastAsia="Lucida Sans Unicode" w:hAnsi="Arial" w:cs="Arial"/>
          <w:kern w:val="1"/>
          <w:sz w:val="22"/>
          <w:szCs w:val="22"/>
        </w:rPr>
        <w:t>pudiera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dictar</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correspondiente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Comunidad</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Autónoma.</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En los mismos términos el artículo 91 del Real Decreto 500/1990, de 20 de abril, por el que se</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desarrolla el Capítulo I del Título VI de la Ley 39/1988, de 28 de diciembre, Reguladora de 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Haciendas Locales, en materia de Presupuestos, exige que se remita copia de la liquidación, antes de</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finalizar el mes de marzo, a la Comunidad Autónoma y al centro o dependencia del Ministerio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Hacienda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Administraciones</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Públicas que se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determine.</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En este sentido, el artículo 193.5 del Real Decreto Legislativo 2/2004, de 5 de marzo, por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aprueba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 texto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refundido de la Ley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Reguladora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 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Haciendas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dispone</w:t>
      </w:r>
      <w:r w:rsidRPr="0085419F">
        <w:rPr>
          <w:rFonts w:ascii="Arial" w:eastAsia="Lucida Sans Unicode" w:hAnsi="Arial" w:cs="Arial"/>
          <w:spacing w:val="55"/>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deberá remitirse copia de la liquidación de los presupuestos a la Administración del Estado y a 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comunidad Autónoma antes de finalizar el mes de marzo, y que la falta de remisión en los plazos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indicados facultará a la Administración para utilizar como actuales, a cualquier efecto, los datos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conozca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relativos al Ayuntamiento.</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Hay que señalar que el artículo 36 de la Ley 2/2011, de 4 de marzo, de Economía Sostenible,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señala, en su apartado 1, que si se incumple la obligación de remitir al Ministerio de Economía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Hacienda toda la información relativa a la liquidación de sus respectivos presupuestos de cada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ejercicio, la Dirección General de Coordinación Financiera con las Comunidades Autónomas y con las</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Entidades Locales procederá a retener a partir del mes de septiembre del ejercicio siguiente al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corresponda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aquella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liquidación,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hasta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produzca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citada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remisión,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importe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55"/>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entregas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mensuales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cuenta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participación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tributos del Estado.</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SEXTO</w:t>
      </w:r>
      <w:r w:rsidRPr="0085419F">
        <w:rPr>
          <w:rFonts w:ascii="Arial" w:eastAsia="Lucida Sans Unicode" w:hAnsi="Arial" w:cs="Arial"/>
          <w:kern w:val="1"/>
          <w:sz w:val="22"/>
          <w:szCs w:val="22"/>
        </w:rPr>
        <w:t>.- El artículo 93.1 del Real Decreto 500/1990, de 20 de abril, por el que se desarrolla el</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Capítulo I del Título VI de la Ley 39/1988, de 28 de diciembre, Reguladora de las Haciendas 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materia de Presupuestos, establece que la liquidación del Presupuesto pondrá de manifiesto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respecto del presupuesto de gastos, y para cada partida presupuestaria, los créditos iniciales,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modificaciones y los créditos definitivos, los gastos autorizados y comprometidos, las obligaciones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 pagos ordenados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 los pagos realizados.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Y respecto del presupuesto de ingresos, y para cada concepto, las previsiones iniciales,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modificaciones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previsiones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definitivas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derechos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anulados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así</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recaudados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netos.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lastRenderedPageBreak/>
        <w:t>SÉPTIMO</w:t>
      </w:r>
      <w:r w:rsidRPr="0085419F">
        <w:rPr>
          <w:rFonts w:ascii="Arial" w:eastAsia="Lucida Sans Unicode" w:hAnsi="Arial" w:cs="Arial"/>
          <w:kern w:val="1"/>
          <w:sz w:val="22"/>
          <w:szCs w:val="22"/>
        </w:rPr>
        <w:t>.-</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Por</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su</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parte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apartado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2</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mismo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artículo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93</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establece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consecuencia de la liquidación del Presupuesto deberán determinarse: los derechos pendientes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cobro y las obligaciones pendientes de pago a 31 de Diciembre, el resultado presupuestario 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ejercicio, los remanentes de crédito y el remanente de tesorería, todo ello en los términos regulados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 xml:space="preserve">en los artículos </w:t>
      </w:r>
      <w:smartTag w:uri="urn:schemas-microsoft-com:office:smarttags" w:element="metricconverter">
        <w:smartTagPr>
          <w:attr w:name="ProductID" w:val="94 a"/>
        </w:smartTagPr>
        <w:r w:rsidRPr="0085419F">
          <w:rPr>
            <w:rFonts w:ascii="Arial" w:eastAsia="Lucida Sans Unicode" w:hAnsi="Arial" w:cs="Arial"/>
            <w:kern w:val="1"/>
            <w:sz w:val="22"/>
            <w:szCs w:val="22"/>
          </w:rPr>
          <w:t>94 a</w:t>
        </w:r>
      </w:smartTag>
      <w:r w:rsidRPr="0085419F">
        <w:rPr>
          <w:rFonts w:ascii="Arial" w:eastAsia="Lucida Sans Unicode" w:hAnsi="Arial" w:cs="Arial"/>
          <w:kern w:val="1"/>
          <w:sz w:val="22"/>
          <w:szCs w:val="22"/>
        </w:rPr>
        <w:t xml:space="preserve"> 105 del Real Decreto 500/1990, de 20 de abril, por el que se desarrolla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Capítulo I del Título VI de la Ley 39/1988, de 28 de diciembre, Reguladora de las Haciendas 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materia de Presupuestos.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OCTAVO</w:t>
      </w:r>
      <w:r w:rsidRPr="0085419F">
        <w:rPr>
          <w:rFonts w:ascii="Arial" w:eastAsia="Lucida Sans Unicode" w:hAnsi="Arial" w:cs="Arial"/>
          <w:kern w:val="1"/>
          <w:sz w:val="22"/>
          <w:szCs w:val="22"/>
        </w:rPr>
        <w:t>.- Deberá tenerse en cuenta lo dispuesto en la Orden HAP/1781/2013, de 20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septiembre,</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por</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aprueba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Instrucción del</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Modelo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Normal</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Contabilidad</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Arial" w:hAnsi="Arial" w:cs="Arial"/>
          <w:b/>
          <w:kern w:val="1"/>
          <w:sz w:val="22"/>
          <w:szCs w:val="22"/>
        </w:rPr>
        <w:t xml:space="preserve"> </w:t>
      </w:r>
      <w:r w:rsidRPr="0085419F">
        <w:rPr>
          <w:rFonts w:ascii="Arial" w:eastAsia="Lucida Sans Unicode" w:hAnsi="Arial" w:cs="Arial"/>
          <w:b/>
          <w:kern w:val="1"/>
          <w:sz w:val="22"/>
          <w:szCs w:val="22"/>
        </w:rPr>
        <w:t>NOVENO</w:t>
      </w:r>
      <w:r w:rsidRPr="0085419F">
        <w:rPr>
          <w:rFonts w:ascii="Arial" w:eastAsia="Lucida Sans Unicode" w:hAnsi="Arial" w:cs="Arial"/>
          <w:kern w:val="1"/>
          <w:sz w:val="22"/>
          <w:szCs w:val="22"/>
        </w:rPr>
        <w:t>.- De la liquidación del Presupuesto General del año 2020, en virtud de lo dispuesto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el artículo 93.1 del Real Decreto 500/1990, de 20 de abril, por el que se desarrolla el Capítulo I 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Título VI de la Ley 39/1988, de 28 de diciembre, Reguladora de las Haciendas Locales, en materia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pone de manifiesto 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siguiente:</w:t>
      </w:r>
    </w:p>
    <w:p w:rsidR="0085419F" w:rsidRPr="0085419F" w:rsidRDefault="0085419F" w:rsidP="0085419F">
      <w:pPr>
        <w:shd w:val="clear" w:color="auto" w:fill="F2DBDB"/>
        <w:suppressAutoHyphens/>
        <w:spacing w:after="120"/>
        <w:ind w:firstLine="709"/>
        <w:jc w:val="both"/>
        <w:rPr>
          <w:rFonts w:ascii="Arial" w:eastAsia="Lucida Sans Unicode" w:hAnsi="Arial" w:cs="Times New Roman"/>
          <w:kern w:val="1"/>
          <w:sz w:val="22"/>
        </w:rPr>
      </w:pPr>
      <w:r w:rsidRPr="0085419F">
        <w:rPr>
          <w:rFonts w:ascii="Arial" w:eastAsia="Lucida Sans Unicode" w:hAnsi="Arial" w:cs="Times New Roman"/>
          <w:b/>
          <w:kern w:val="1"/>
          <w:sz w:val="18"/>
        </w:rPr>
        <w:t xml:space="preserve"> </w:t>
      </w:r>
      <w:r w:rsidRPr="0085419F">
        <w:rPr>
          <w:rFonts w:ascii="Arial" w:eastAsia="Lucida Sans Unicode" w:hAnsi="Arial" w:cs="Arial"/>
          <w:b/>
          <w:color w:val="0C0C0C"/>
          <w:kern w:val="1"/>
          <w:sz w:val="22"/>
          <w:szCs w:val="22"/>
        </w:rPr>
        <w:t>9.1 DEL PRESUPUESTO DE GASTOS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En materia de ejecución del presupuesto de gastos, cuyos créditos definitivos se cifran en</w:t>
      </w:r>
      <w:r w:rsidRPr="0085419F">
        <w:rPr>
          <w:rFonts w:ascii="Arial" w:eastAsia="Lucida Sans Unicode" w:hAnsi="Arial" w:cs="Arial"/>
          <w:spacing w:val="1"/>
          <w:kern w:val="1"/>
          <w:sz w:val="22"/>
          <w:szCs w:val="22"/>
        </w:rPr>
        <w:t xml:space="preserve"> 1.368.089,82 </w:t>
      </w:r>
      <w:r w:rsidRPr="0085419F">
        <w:rPr>
          <w:rFonts w:ascii="Arial" w:eastAsia="Lucida Sans Unicode" w:hAnsi="Arial" w:cs="Arial"/>
          <w:b/>
          <w:w w:val="95"/>
          <w:kern w:val="1"/>
          <w:sz w:val="22"/>
          <w:szCs w:val="22"/>
        </w:rPr>
        <w:t>€,</w:t>
      </w:r>
      <w:r w:rsidRPr="0085419F">
        <w:rPr>
          <w:rFonts w:ascii="Arial" w:eastAsia="Lucida Sans Unicode" w:hAnsi="Arial" w:cs="Arial"/>
          <w:w w:val="95"/>
          <w:kern w:val="1"/>
          <w:sz w:val="22"/>
          <w:szCs w:val="22"/>
        </w:rPr>
        <w:t xml:space="preserve"> </w:t>
      </w:r>
      <w:r w:rsidRPr="0085419F">
        <w:rPr>
          <w:rFonts w:ascii="Arial" w:eastAsia="Lucida Sans Unicode" w:hAnsi="Arial" w:cs="Arial"/>
          <w:kern w:val="1"/>
          <w:sz w:val="22"/>
          <w:szCs w:val="22"/>
        </w:rPr>
        <w:t xml:space="preserve">se han reconocido obligaciones por 1.074.818,93 </w:t>
      </w:r>
      <w:r w:rsidRPr="0085419F">
        <w:rPr>
          <w:rFonts w:ascii="Arial" w:eastAsia="Lucida Sans Unicode" w:hAnsi="Arial" w:cs="Arial"/>
          <w:b/>
          <w:w w:val="95"/>
          <w:kern w:val="1"/>
          <w:sz w:val="22"/>
          <w:szCs w:val="22"/>
        </w:rPr>
        <w:t>€,</w:t>
      </w:r>
      <w:r w:rsidRPr="0085419F">
        <w:rPr>
          <w:rFonts w:ascii="Arial" w:eastAsia="Lucida Sans Unicode" w:hAnsi="Arial" w:cs="Arial"/>
          <w:w w:val="95"/>
          <w:kern w:val="1"/>
          <w:sz w:val="22"/>
          <w:szCs w:val="22"/>
        </w:rPr>
        <w:t xml:space="preserve"> </w:t>
      </w:r>
      <w:r w:rsidRPr="0085419F">
        <w:rPr>
          <w:rFonts w:ascii="Arial" w:eastAsia="Lucida Sans Unicode" w:hAnsi="Arial" w:cs="Arial"/>
          <w:kern w:val="1"/>
          <w:sz w:val="22"/>
          <w:szCs w:val="22"/>
        </w:rPr>
        <w:t>lo que implica un porcentaje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 ejecución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 presupuesto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 78,56 %, habiéndose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realizado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pagos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presupuestarios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por</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importe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b/>
          <w:kern w:val="1"/>
          <w:sz w:val="22"/>
          <w:szCs w:val="22"/>
        </w:rPr>
        <w:t xml:space="preserve">de </w:t>
      </w:r>
      <w:r w:rsidRPr="0085419F">
        <w:rPr>
          <w:rFonts w:ascii="Arial" w:eastAsia="Lucida Sans Unicode" w:hAnsi="Arial" w:cs="Arial"/>
          <w:b/>
          <w:spacing w:val="-53"/>
          <w:kern w:val="1"/>
          <w:sz w:val="22"/>
          <w:szCs w:val="22"/>
        </w:rPr>
        <w:t xml:space="preserve"> </w:t>
      </w:r>
      <w:r w:rsidRPr="0085419F">
        <w:rPr>
          <w:rFonts w:ascii="Arial" w:eastAsia="Lucida Sans Unicode" w:hAnsi="Arial" w:cs="Arial"/>
          <w:kern w:val="1"/>
          <w:sz w:val="22"/>
          <w:szCs w:val="22"/>
        </w:rPr>
        <w:t>815.031,65</w:t>
      </w:r>
      <w:r w:rsidRPr="0085419F">
        <w:rPr>
          <w:rFonts w:ascii="Arial" w:eastAsia="Lucida Sans Unicode" w:hAnsi="Arial" w:cs="Times New Roman"/>
          <w:kern w:val="1"/>
          <w:sz w:val="22"/>
        </w:rPr>
        <w:t xml:space="preserve"> </w:t>
      </w:r>
      <w:r w:rsidRPr="0085419F">
        <w:rPr>
          <w:rFonts w:ascii="Arial" w:eastAsia="Lucida Sans Unicode" w:hAnsi="Arial" w:cs="Arial"/>
          <w:b/>
          <w:w w:val="95"/>
          <w:kern w:val="1"/>
          <w:sz w:val="22"/>
          <w:szCs w:val="22"/>
        </w:rPr>
        <w:t>€</w:t>
      </w:r>
      <w:r w:rsidRPr="0085419F">
        <w:rPr>
          <w:rFonts w:ascii="Arial" w:eastAsia="Lucida Sans Unicode" w:hAnsi="Arial" w:cs="Arial"/>
          <w:kern w:val="1"/>
          <w:sz w:val="22"/>
          <w:szCs w:val="22"/>
        </w:rPr>
        <w:t>.</w:t>
      </w:r>
      <w:r w:rsidRPr="0085419F">
        <w:rPr>
          <w:rFonts w:ascii="Arial" w:eastAsia="Lucida Sans Unicode" w:hAnsi="Arial" w:cs="Arial"/>
          <w:spacing w:val="-12"/>
          <w:kern w:val="1"/>
          <w:sz w:val="22"/>
          <w:szCs w:val="22"/>
        </w:rPr>
        <w:t xml:space="preserve">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 xml:space="preserve">Los créditos iniciales del estado de gastos del Ayuntamiento para el ejercicio 2020 ascendían a 1.363.039,80 </w:t>
      </w:r>
      <w:r w:rsidRPr="0085419F">
        <w:rPr>
          <w:rFonts w:ascii="Arial" w:eastAsia="Lucida Sans Unicode" w:hAnsi="Arial" w:cs="Arial"/>
          <w:b/>
          <w:kern w:val="1"/>
          <w:sz w:val="22"/>
          <w:szCs w:val="22"/>
        </w:rPr>
        <w:t>€,</w:t>
      </w:r>
      <w:r w:rsidRPr="0085419F">
        <w:rPr>
          <w:rFonts w:ascii="Arial" w:eastAsia="Lucida Sans Unicode" w:hAnsi="Arial" w:cs="Arial"/>
          <w:kern w:val="1"/>
          <w:sz w:val="22"/>
          <w:szCs w:val="22"/>
        </w:rPr>
        <w:t xml:space="preserve"> tramitándose modificaciones de crédito por importe de 5.050,02 </w:t>
      </w:r>
      <w:r w:rsidRPr="0085419F">
        <w:rPr>
          <w:rFonts w:ascii="Arial" w:eastAsia="Lucida Sans Unicode" w:hAnsi="Arial" w:cs="Arial"/>
          <w:b/>
          <w:kern w:val="1"/>
          <w:sz w:val="22"/>
          <w:szCs w:val="22"/>
        </w:rPr>
        <w:t>€</w:t>
      </w:r>
      <w:r w:rsidRPr="0085419F">
        <w:rPr>
          <w:rFonts w:ascii="Arial" w:eastAsia="Lucida Sans Unicode" w:hAnsi="Arial" w:cs="Arial"/>
          <w:kern w:val="1"/>
          <w:sz w:val="22"/>
          <w:szCs w:val="22"/>
        </w:rPr>
        <w:t xml:space="preserve"> que representa el 0,37% del presupuesto inicial frente al 18,82% del ejercicio 2019 y el 0 % del año 2018.</w:t>
      </w:r>
    </w:p>
    <w:p w:rsidR="0085419F" w:rsidRPr="0085419F" w:rsidRDefault="0085419F" w:rsidP="0085419F">
      <w:pPr>
        <w:suppressAutoHyphens/>
        <w:spacing w:after="120"/>
        <w:ind w:right="816"/>
        <w:jc w:val="both"/>
        <w:rPr>
          <w:rFonts w:ascii="Arial" w:eastAsia="Lucida Sans Unicode" w:hAnsi="Arial" w:cs="Times New Roman"/>
          <w:kern w:val="1"/>
          <w:sz w:val="22"/>
        </w:rPr>
      </w:pPr>
      <w:r w:rsidRPr="0085419F">
        <w:rPr>
          <w:rFonts w:ascii="Arial" w:eastAsia="Lucida Sans Unicode" w:hAnsi="Arial" w:cs="Arial"/>
          <w:kern w:val="1"/>
          <w:sz w:val="22"/>
          <w:szCs w:val="22"/>
        </w:rPr>
        <w:t>El resumen es el siguiente</w:t>
      </w:r>
    </w:p>
    <w:p w:rsidR="0085419F" w:rsidRPr="0085419F" w:rsidRDefault="0085419F" w:rsidP="0085419F">
      <w:pPr>
        <w:suppressAutoHyphens/>
        <w:spacing w:after="120"/>
        <w:ind w:right="816"/>
        <w:jc w:val="both"/>
        <w:rPr>
          <w:rFonts w:ascii="Arial" w:eastAsia="Lucida Sans Unicode" w:hAnsi="Arial" w:cs="Arial"/>
          <w:b/>
          <w:kern w:val="1"/>
          <w:sz w:val="22"/>
          <w:szCs w:val="22"/>
        </w:rPr>
      </w:pPr>
      <w:r w:rsidRPr="0085419F">
        <w:rPr>
          <w:rFonts w:ascii="Arial" w:eastAsia="Lucida Sans Unicode" w:hAnsi="Arial" w:cs="Times New Roman"/>
          <w:noProof/>
          <w:kern w:val="1"/>
          <w:sz w:val="22"/>
        </w:rPr>
        <w:drawing>
          <wp:inline distT="0" distB="0" distL="0" distR="0">
            <wp:extent cx="5391150" cy="2295525"/>
            <wp:effectExtent l="0" t="0" r="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
                      <a:extLst>
                        <a:ext uri="{28A0092B-C50C-407E-A947-70E740481C1C}">
                          <a14:useLocalDpi xmlns:a14="http://schemas.microsoft.com/office/drawing/2010/main" val="0"/>
                        </a:ext>
                      </a:extLst>
                    </a:blip>
                    <a:srcRect l="-6" t="-14" r="-6" b="-14"/>
                    <a:stretch>
                      <a:fillRect/>
                    </a:stretch>
                  </pic:blipFill>
                  <pic:spPr bwMode="auto">
                    <a:xfrm>
                      <a:off x="0" y="0"/>
                      <a:ext cx="5391150" cy="2295525"/>
                    </a:xfrm>
                    <a:prstGeom prst="rect">
                      <a:avLst/>
                    </a:prstGeom>
                    <a:solidFill>
                      <a:srgbClr val="FFFFFF"/>
                    </a:solidFill>
                    <a:ln>
                      <a:noFill/>
                    </a:ln>
                  </pic:spPr>
                </pic:pic>
              </a:graphicData>
            </a:graphic>
          </wp:inline>
        </w:drawing>
      </w:r>
    </w:p>
    <w:p w:rsidR="0085419F" w:rsidRPr="0085419F" w:rsidRDefault="0085419F" w:rsidP="0085419F">
      <w:pPr>
        <w:shd w:val="clear" w:color="auto" w:fill="F2F2F2"/>
        <w:suppressAutoHyphens/>
        <w:spacing w:after="120"/>
        <w:rPr>
          <w:rFonts w:ascii="Arial" w:eastAsia="Lucida Sans Unicode" w:hAnsi="Arial" w:cs="Times New Roman"/>
          <w:kern w:val="1"/>
          <w:sz w:val="22"/>
        </w:rPr>
      </w:pPr>
      <w:r w:rsidRPr="0085419F">
        <w:rPr>
          <w:rFonts w:ascii="Arial" w:eastAsia="Lucida Sans Unicode" w:hAnsi="Arial" w:cs="Arial"/>
          <w:b/>
          <w:kern w:val="1"/>
          <w:sz w:val="22"/>
          <w:szCs w:val="22"/>
        </w:rPr>
        <w:t>Obligaciones reconocidas</w:t>
      </w:r>
    </w:p>
    <w:p w:rsidR="0085419F" w:rsidRPr="0085419F" w:rsidRDefault="0085419F" w:rsidP="0085419F">
      <w:pPr>
        <w:suppressAutoHyphens/>
        <w:spacing w:after="120"/>
        <w:ind w:left="218" w:right="816" w:firstLine="708"/>
        <w:jc w:val="both"/>
        <w:rPr>
          <w:rFonts w:ascii="Arial" w:eastAsia="Lucida Sans Unicode" w:hAnsi="Arial" w:cs="Times New Roman"/>
          <w:kern w:val="1"/>
          <w:sz w:val="22"/>
        </w:rPr>
      </w:pPr>
      <w:r w:rsidRPr="0085419F">
        <w:rPr>
          <w:rFonts w:ascii="Arial" w:eastAsia="Lucida Sans Unicode" w:hAnsi="Arial" w:cs="Arial"/>
          <w:kern w:val="1"/>
          <w:sz w:val="22"/>
          <w:szCs w:val="22"/>
        </w:rPr>
        <w:t>.</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color w:val="0C0C0C"/>
          <w:kern w:val="1"/>
          <w:sz w:val="22"/>
          <w:szCs w:val="22"/>
        </w:rPr>
        <w:t>Las obligaciones reconocidas netas ascienden al importe de 1.074.818,93 € que supone el 78,56 % de los créditos definitivos.</w:t>
      </w:r>
      <w:r w:rsidRPr="0085419F">
        <w:rPr>
          <w:rFonts w:ascii="Arial" w:eastAsia="Lucida Sans Unicode" w:hAnsi="Arial" w:cs="Arial"/>
          <w:kern w:val="1"/>
          <w:sz w:val="22"/>
          <w:szCs w:val="22"/>
        </w:rPr>
        <w:t>.</w:t>
      </w:r>
    </w:p>
    <w:p w:rsidR="0085419F" w:rsidRPr="0085419F" w:rsidRDefault="0085419F" w:rsidP="0085419F">
      <w:pPr>
        <w:suppressAutoHyphens/>
        <w:jc w:val="both"/>
        <w:rPr>
          <w:rFonts w:ascii="Arial" w:eastAsia="Lucida Sans Unicode" w:hAnsi="Arial" w:cs="Times New Roman"/>
          <w:kern w:val="1"/>
          <w:sz w:val="22"/>
        </w:rPr>
      </w:pPr>
      <w:r w:rsidRPr="0085419F">
        <w:rPr>
          <w:rFonts w:ascii="Arial" w:eastAsia="Lucida Sans Unicode" w:hAnsi="Arial" w:cs="Arial"/>
          <w:kern w:val="1"/>
          <w:sz w:val="22"/>
          <w:szCs w:val="22"/>
        </w:rPr>
        <w:lastRenderedPageBreak/>
        <w:t>La comparación entre las obligaciones reconocidas de los ejercicios 2017, 2018 y 2019, se refleja en el siguiente cuadro:</w:t>
      </w:r>
    </w:p>
    <w:p w:rsidR="0085419F" w:rsidRPr="0085419F" w:rsidRDefault="0085419F" w:rsidP="0085419F">
      <w:pPr>
        <w:suppressAutoHyphens/>
        <w:ind w:firstLine="709"/>
        <w:jc w:val="both"/>
        <w:rPr>
          <w:rFonts w:ascii="Arial" w:eastAsia="Lucida Sans Unicode" w:hAnsi="Arial" w:cs="Arial"/>
          <w:kern w:val="1"/>
          <w:sz w:val="22"/>
          <w:szCs w:val="22"/>
        </w:rPr>
      </w:pPr>
    </w:p>
    <w:tbl>
      <w:tblPr>
        <w:tblW w:w="0" w:type="auto"/>
        <w:tblInd w:w="2513" w:type="dxa"/>
        <w:tblLayout w:type="fixed"/>
        <w:tblLook w:val="0000" w:firstRow="0" w:lastRow="0" w:firstColumn="0" w:lastColumn="0" w:noHBand="0" w:noVBand="0"/>
      </w:tblPr>
      <w:tblGrid>
        <w:gridCol w:w="1956"/>
        <w:gridCol w:w="1740"/>
      </w:tblGrid>
      <w:tr w:rsidR="0085419F" w:rsidRPr="0085419F" w:rsidTr="0085419F">
        <w:tc>
          <w:tcPr>
            <w:tcW w:w="1956" w:type="dxa"/>
            <w:tcBorders>
              <w:top w:val="single" w:sz="4" w:space="0" w:color="000000"/>
              <w:left w:val="single" w:sz="4" w:space="0" w:color="000000"/>
              <w:bottom w:val="single" w:sz="4" w:space="0" w:color="000000"/>
            </w:tcBorders>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Ejercicio económico</w:t>
            </w:r>
          </w:p>
        </w:tc>
        <w:tc>
          <w:tcPr>
            <w:tcW w:w="1740" w:type="dxa"/>
            <w:tcBorders>
              <w:top w:val="single" w:sz="4" w:space="0" w:color="000000"/>
              <w:left w:val="single" w:sz="4" w:space="0" w:color="000000"/>
              <w:bottom w:val="single" w:sz="4" w:space="0" w:color="000000"/>
              <w:right w:val="single" w:sz="4" w:space="0" w:color="000000"/>
            </w:tcBorders>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 de ORN</w:t>
            </w:r>
          </w:p>
        </w:tc>
      </w:tr>
      <w:tr w:rsidR="0085419F" w:rsidRPr="0085419F" w:rsidTr="0085419F">
        <w:tc>
          <w:tcPr>
            <w:tcW w:w="1956" w:type="dxa"/>
            <w:tcBorders>
              <w:top w:val="single" w:sz="4" w:space="0" w:color="000000"/>
              <w:left w:val="single" w:sz="4" w:space="0" w:color="000000"/>
              <w:bottom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2017</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67’80%</w:t>
            </w:r>
          </w:p>
        </w:tc>
      </w:tr>
      <w:tr w:rsidR="0085419F" w:rsidRPr="0085419F" w:rsidTr="0085419F">
        <w:tc>
          <w:tcPr>
            <w:tcW w:w="1956" w:type="dxa"/>
            <w:tcBorders>
              <w:top w:val="single" w:sz="4" w:space="0" w:color="000000"/>
              <w:left w:val="single" w:sz="4" w:space="0" w:color="000000"/>
              <w:bottom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2018</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60’52%</w:t>
            </w:r>
          </w:p>
        </w:tc>
      </w:tr>
      <w:tr w:rsidR="0085419F" w:rsidRPr="0085419F" w:rsidTr="0085419F">
        <w:tc>
          <w:tcPr>
            <w:tcW w:w="1956" w:type="dxa"/>
            <w:tcBorders>
              <w:top w:val="single" w:sz="4" w:space="0" w:color="000000"/>
              <w:left w:val="single" w:sz="4" w:space="0" w:color="000000"/>
              <w:bottom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2019</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71’88%</w:t>
            </w:r>
          </w:p>
        </w:tc>
      </w:tr>
      <w:tr w:rsidR="0085419F" w:rsidRPr="0085419F" w:rsidTr="0085419F">
        <w:tc>
          <w:tcPr>
            <w:tcW w:w="1956" w:type="dxa"/>
            <w:tcBorders>
              <w:top w:val="single" w:sz="4" w:space="0" w:color="000000"/>
              <w:left w:val="single" w:sz="4" w:space="0" w:color="000000"/>
              <w:bottom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2020</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78,56%</w:t>
            </w:r>
          </w:p>
        </w:tc>
      </w:tr>
    </w:tbl>
    <w:p w:rsidR="0085419F" w:rsidRPr="0085419F" w:rsidRDefault="0085419F" w:rsidP="0085419F">
      <w:pPr>
        <w:suppressAutoHyphens/>
        <w:spacing w:after="120"/>
        <w:jc w:val="both"/>
        <w:rPr>
          <w:rFonts w:ascii="Arial" w:eastAsia="Lucida Sans Unicode" w:hAnsi="Arial" w:cs="Arial"/>
          <w:color w:val="0C0C0C"/>
          <w:kern w:val="1"/>
          <w:sz w:val="22"/>
          <w:szCs w:val="22"/>
        </w:rPr>
      </w:pPr>
    </w:p>
    <w:p w:rsidR="0085419F" w:rsidRPr="0085419F" w:rsidRDefault="0085419F" w:rsidP="0085419F">
      <w:pPr>
        <w:shd w:val="clear" w:color="auto" w:fill="F2F2F2"/>
        <w:suppressAutoHyphens/>
        <w:spacing w:after="120"/>
        <w:jc w:val="both"/>
        <w:rPr>
          <w:rFonts w:ascii="Arial" w:eastAsia="Lucida Sans Unicode" w:hAnsi="Arial" w:cs="Times New Roman"/>
          <w:kern w:val="1"/>
          <w:sz w:val="22"/>
        </w:rPr>
      </w:pPr>
      <w:r w:rsidRPr="0085419F">
        <w:rPr>
          <w:rFonts w:ascii="Arial" w:eastAsia="Lucida Sans Unicode" w:hAnsi="Arial" w:cs="Arial"/>
          <w:b/>
          <w:color w:val="0C0C0C"/>
          <w:kern w:val="1"/>
          <w:sz w:val="22"/>
          <w:szCs w:val="22"/>
        </w:rPr>
        <w:t>Gastos por operaciones corrientes (</w:t>
      </w:r>
      <w:proofErr w:type="spellStart"/>
      <w:r w:rsidRPr="0085419F">
        <w:rPr>
          <w:rFonts w:ascii="Arial" w:eastAsia="Lucida Sans Unicode" w:hAnsi="Arial" w:cs="Arial"/>
          <w:b/>
          <w:color w:val="0C0C0C"/>
          <w:kern w:val="1"/>
          <w:sz w:val="22"/>
          <w:szCs w:val="22"/>
        </w:rPr>
        <w:t>cap</w:t>
      </w:r>
      <w:proofErr w:type="spellEnd"/>
      <w:r w:rsidRPr="0085419F">
        <w:rPr>
          <w:rFonts w:ascii="Arial" w:eastAsia="Lucida Sans Unicode" w:hAnsi="Arial" w:cs="Arial"/>
          <w:b/>
          <w:color w:val="0C0C0C"/>
          <w:kern w:val="1"/>
          <w:sz w:val="22"/>
          <w:szCs w:val="22"/>
        </w:rPr>
        <w:t xml:space="preserve"> I a </w:t>
      </w:r>
      <w:proofErr w:type="spellStart"/>
      <w:r w:rsidRPr="0085419F">
        <w:rPr>
          <w:rFonts w:ascii="Arial" w:eastAsia="Lucida Sans Unicode" w:hAnsi="Arial" w:cs="Arial"/>
          <w:b/>
          <w:color w:val="0C0C0C"/>
          <w:kern w:val="1"/>
          <w:sz w:val="22"/>
          <w:szCs w:val="22"/>
        </w:rPr>
        <w:t>cap</w:t>
      </w:r>
      <w:proofErr w:type="spellEnd"/>
      <w:r w:rsidRPr="0085419F">
        <w:rPr>
          <w:rFonts w:ascii="Arial" w:eastAsia="Lucida Sans Unicode" w:hAnsi="Arial" w:cs="Arial"/>
          <w:b/>
          <w:color w:val="0C0C0C"/>
          <w:kern w:val="1"/>
          <w:sz w:val="22"/>
          <w:szCs w:val="22"/>
        </w:rPr>
        <w:t xml:space="preserve"> V)</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 xml:space="preserve">Las obligaciones reconocidas por gastos corrientes por importe de </w:t>
      </w:r>
      <w:r w:rsidRPr="0085419F">
        <w:rPr>
          <w:rFonts w:ascii="Arial" w:eastAsia="Lucida Sans Unicode" w:hAnsi="Arial" w:cs="Arial"/>
          <w:b/>
          <w:kern w:val="1"/>
          <w:sz w:val="22"/>
          <w:szCs w:val="22"/>
        </w:rPr>
        <w:t>1.041.728,06 €</w:t>
      </w:r>
      <w:r w:rsidRPr="0085419F">
        <w:rPr>
          <w:rFonts w:ascii="Arial" w:eastAsia="Lucida Sans Unicode" w:hAnsi="Arial" w:cs="Arial"/>
          <w:kern w:val="1"/>
          <w:sz w:val="22"/>
          <w:szCs w:val="22"/>
        </w:rPr>
        <w:t xml:space="preserve"> incrementan un 7,02% en 2020 en relación a las de 2019 (973.409,91) y con el aumento del 33’41% en 2019 respecto a los de 2018 (729.625,39),  y la disminución del 2018  en un 8,27% respecto de los de 2017(795.385’21).</w:t>
      </w:r>
    </w:p>
    <w:p w:rsidR="0085419F" w:rsidRPr="0085419F" w:rsidRDefault="0085419F" w:rsidP="0085419F">
      <w:pPr>
        <w:shd w:val="clear" w:color="auto" w:fill="F2F2F2"/>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Gastos por Operaciones</w:t>
      </w:r>
      <w:r w:rsidRPr="0085419F">
        <w:rPr>
          <w:rFonts w:ascii="Arial" w:eastAsia="Lucida Sans Unicode" w:hAnsi="Arial" w:cs="Arial"/>
          <w:kern w:val="1"/>
          <w:sz w:val="22"/>
          <w:szCs w:val="22"/>
        </w:rPr>
        <w:t xml:space="preserve"> </w:t>
      </w:r>
      <w:r w:rsidRPr="0085419F">
        <w:rPr>
          <w:rFonts w:ascii="Arial" w:eastAsia="Lucida Sans Unicode" w:hAnsi="Arial" w:cs="Arial"/>
          <w:b/>
          <w:kern w:val="1"/>
          <w:sz w:val="22"/>
          <w:szCs w:val="22"/>
        </w:rPr>
        <w:t>de capital</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Las obligaciones reconocidas por gastos de capital fueron en 2020 (33.090,87 €) frente a las reconocidas en 2019 (51.420,24 €)</w:t>
      </w:r>
    </w:p>
    <w:p w:rsidR="0085419F" w:rsidRPr="0085419F" w:rsidRDefault="0085419F" w:rsidP="0085419F">
      <w:pPr>
        <w:shd w:val="clear" w:color="auto" w:fill="F2F2F2"/>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 xml:space="preserve">Gastos por operaciones Financieras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No tiene cantidad alguna por este concepto</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hd w:val="clear" w:color="auto" w:fill="F2DBDB"/>
        <w:suppressAutoHyphens/>
        <w:spacing w:after="120"/>
        <w:ind w:firstLine="709"/>
        <w:jc w:val="both"/>
        <w:rPr>
          <w:rFonts w:ascii="Arial" w:eastAsia="Lucida Sans Unicode" w:hAnsi="Arial" w:cs="Times New Roman"/>
          <w:kern w:val="1"/>
          <w:sz w:val="22"/>
        </w:rPr>
      </w:pPr>
      <w:r w:rsidRPr="0085419F">
        <w:rPr>
          <w:rFonts w:ascii="Arial" w:eastAsia="Lucida Sans Unicode" w:hAnsi="Arial" w:cs="Arial"/>
          <w:b/>
          <w:color w:val="0C0C0C"/>
          <w:kern w:val="1"/>
          <w:sz w:val="22"/>
          <w:szCs w:val="22"/>
        </w:rPr>
        <w:t>9.2 DEL PRESUPUESTO DE INGRESOS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Los derechos reconocidos del estado de ingresos se cuantifican en 1.296.546,12</w:t>
      </w:r>
      <w:r w:rsidRPr="0085419F">
        <w:rPr>
          <w:rFonts w:ascii="Arial" w:eastAsia="Lucida Sans Unicode" w:hAnsi="Arial" w:cs="Arial"/>
          <w:b/>
          <w:kern w:val="1"/>
          <w:sz w:val="22"/>
          <w:szCs w:val="22"/>
        </w:rPr>
        <w:t>€</w:t>
      </w:r>
      <w:r w:rsidRPr="0085419F">
        <w:rPr>
          <w:rFonts w:ascii="Arial" w:eastAsia="Lucida Sans Unicode" w:hAnsi="Arial" w:cs="Arial"/>
          <w:kern w:val="1"/>
          <w:sz w:val="22"/>
          <w:szCs w:val="22"/>
        </w:rPr>
        <w:t xml:space="preserve"> que representan el 94,77 </w:t>
      </w:r>
      <w:r w:rsidRPr="0085419F">
        <w:rPr>
          <w:rFonts w:ascii="Arial" w:eastAsia="Lucida Sans Unicode" w:hAnsi="Arial" w:cs="Arial"/>
          <w:b/>
          <w:kern w:val="1"/>
          <w:sz w:val="22"/>
          <w:szCs w:val="22"/>
        </w:rPr>
        <w:t>%</w:t>
      </w:r>
      <w:r w:rsidRPr="0085419F">
        <w:rPr>
          <w:rFonts w:ascii="Arial" w:eastAsia="Lucida Sans Unicode" w:hAnsi="Arial" w:cs="Arial"/>
          <w:kern w:val="1"/>
          <w:sz w:val="22"/>
          <w:szCs w:val="22"/>
        </w:rPr>
        <w:t xml:space="preserve">  sobre los créditos definitivos </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 xml:space="preserve">El resumen por capítulos es el siguiente: </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Times New Roman"/>
          <w:noProof/>
          <w:kern w:val="1"/>
          <w:sz w:val="22"/>
        </w:rPr>
        <w:drawing>
          <wp:inline distT="0" distB="0" distL="0" distR="0">
            <wp:extent cx="5391150" cy="20002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l="-5" t="-15" r="-5" b="-15"/>
                    <a:stretch>
                      <a:fillRect/>
                    </a:stretch>
                  </pic:blipFill>
                  <pic:spPr bwMode="auto">
                    <a:xfrm>
                      <a:off x="0" y="0"/>
                      <a:ext cx="5391150" cy="2000250"/>
                    </a:xfrm>
                    <a:prstGeom prst="rect">
                      <a:avLst/>
                    </a:prstGeom>
                    <a:solidFill>
                      <a:srgbClr val="FFFFFF"/>
                    </a:solid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 xml:space="preserve">Los derechos reconocidos en la liquidación de 2020 </w:t>
      </w:r>
      <w:r w:rsidRPr="0085419F">
        <w:rPr>
          <w:rFonts w:ascii="Arial" w:eastAsia="Lucida Sans Unicode" w:hAnsi="Arial" w:cs="Arial"/>
          <w:b/>
          <w:kern w:val="1"/>
          <w:sz w:val="22"/>
          <w:szCs w:val="22"/>
        </w:rPr>
        <w:t>aumentan en un 5,03%</w:t>
      </w:r>
      <w:r w:rsidRPr="0085419F">
        <w:rPr>
          <w:rFonts w:ascii="Arial" w:eastAsia="Lucida Sans Unicode" w:hAnsi="Arial" w:cs="Arial"/>
          <w:kern w:val="1"/>
          <w:sz w:val="22"/>
          <w:szCs w:val="22"/>
        </w:rPr>
        <w:t xml:space="preserve"> con respecto a los reconocidos en el 2019 que ya se incrementaron con respecto al 2018 en un 1.348,02 %. (yo quitaría comparativa 2019/2018 por distorsionadora)</w:t>
      </w:r>
      <w:r w:rsidRPr="0085419F">
        <w:rPr>
          <w:rFonts w:ascii="Arial" w:eastAsia="Lucida Sans Unicode" w:hAnsi="Arial" w:cs="Arial"/>
          <w:kern w:val="1"/>
          <w:sz w:val="22"/>
          <w:szCs w:val="22"/>
        </w:rPr>
        <w:tab/>
      </w: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lastRenderedPageBreak/>
        <w:t>La comparación entre el porcentaje los derechos reconocidos respecto a los créditos definitivos del ejercicio 2017, 2018 y 2019 es la siguiente:</w:t>
      </w:r>
    </w:p>
    <w:p w:rsidR="0085419F" w:rsidRPr="0085419F" w:rsidRDefault="0085419F" w:rsidP="0085419F">
      <w:pPr>
        <w:suppressAutoHyphens/>
        <w:jc w:val="both"/>
        <w:rPr>
          <w:rFonts w:ascii="Arial" w:eastAsia="Lucida Sans Unicode" w:hAnsi="Arial" w:cs="Times New Roman"/>
          <w:kern w:val="1"/>
          <w:sz w:val="22"/>
        </w:rPr>
      </w:pPr>
    </w:p>
    <w:tbl>
      <w:tblPr>
        <w:tblW w:w="0" w:type="auto"/>
        <w:tblInd w:w="2513" w:type="dxa"/>
        <w:tblLayout w:type="fixed"/>
        <w:tblLook w:val="0000" w:firstRow="0" w:lastRow="0" w:firstColumn="0" w:lastColumn="0" w:noHBand="0" w:noVBand="0"/>
      </w:tblPr>
      <w:tblGrid>
        <w:gridCol w:w="1956"/>
        <w:gridCol w:w="1740"/>
      </w:tblGrid>
      <w:tr w:rsidR="0085419F" w:rsidRPr="0085419F" w:rsidTr="0085419F">
        <w:tc>
          <w:tcPr>
            <w:tcW w:w="1956" w:type="dxa"/>
            <w:tcBorders>
              <w:top w:val="single" w:sz="4" w:space="0" w:color="000000"/>
              <w:left w:val="single" w:sz="4" w:space="0" w:color="000000"/>
              <w:bottom w:val="single" w:sz="4" w:space="0" w:color="000000"/>
            </w:tcBorders>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Ejercicio económico</w:t>
            </w:r>
          </w:p>
        </w:tc>
        <w:tc>
          <w:tcPr>
            <w:tcW w:w="1740" w:type="dxa"/>
            <w:tcBorders>
              <w:top w:val="single" w:sz="4" w:space="0" w:color="000000"/>
              <w:left w:val="single" w:sz="4" w:space="0" w:color="000000"/>
              <w:bottom w:val="single" w:sz="4" w:space="0" w:color="000000"/>
              <w:right w:val="single" w:sz="4" w:space="0" w:color="000000"/>
            </w:tcBorders>
            <w:shd w:val="clear" w:color="auto" w:fill="E5B8B7"/>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 de DRN</w:t>
            </w:r>
          </w:p>
        </w:tc>
      </w:tr>
      <w:tr w:rsidR="0085419F" w:rsidRPr="0085419F" w:rsidTr="0085419F">
        <w:tc>
          <w:tcPr>
            <w:tcW w:w="1956" w:type="dxa"/>
            <w:tcBorders>
              <w:top w:val="single" w:sz="4" w:space="0" w:color="000000"/>
              <w:left w:val="single" w:sz="4" w:space="0" w:color="000000"/>
              <w:bottom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2017</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99,81%</w:t>
            </w:r>
          </w:p>
        </w:tc>
      </w:tr>
      <w:tr w:rsidR="0085419F" w:rsidRPr="0085419F" w:rsidTr="0085419F">
        <w:tc>
          <w:tcPr>
            <w:tcW w:w="1956" w:type="dxa"/>
            <w:tcBorders>
              <w:top w:val="single" w:sz="4" w:space="0" w:color="000000"/>
              <w:left w:val="single" w:sz="4" w:space="0" w:color="000000"/>
              <w:bottom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2018</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6,82%</w:t>
            </w:r>
          </w:p>
        </w:tc>
      </w:tr>
      <w:tr w:rsidR="0085419F" w:rsidRPr="0085419F" w:rsidTr="0085419F">
        <w:tc>
          <w:tcPr>
            <w:tcW w:w="1956" w:type="dxa"/>
            <w:tcBorders>
              <w:top w:val="single" w:sz="4" w:space="0" w:color="000000"/>
              <w:left w:val="single" w:sz="4" w:space="0" w:color="000000"/>
              <w:bottom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2019</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86,58%</w:t>
            </w:r>
          </w:p>
        </w:tc>
      </w:tr>
      <w:tr w:rsidR="0085419F" w:rsidRPr="0085419F" w:rsidTr="0085419F">
        <w:tc>
          <w:tcPr>
            <w:tcW w:w="1956" w:type="dxa"/>
            <w:tcBorders>
              <w:top w:val="single" w:sz="4" w:space="0" w:color="000000"/>
              <w:left w:val="single" w:sz="4" w:space="0" w:color="000000"/>
              <w:bottom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2020</w:t>
            </w:r>
          </w:p>
        </w:tc>
        <w:tc>
          <w:tcPr>
            <w:tcW w:w="1740" w:type="dxa"/>
            <w:tcBorders>
              <w:top w:val="single" w:sz="4" w:space="0" w:color="000000"/>
              <w:left w:val="single" w:sz="4" w:space="0" w:color="000000"/>
              <w:bottom w:val="single" w:sz="4" w:space="0" w:color="000000"/>
              <w:right w:val="single" w:sz="4" w:space="0" w:color="000000"/>
            </w:tcBorders>
            <w:shd w:val="clear" w:color="auto" w:fill="auto"/>
          </w:tcPr>
          <w:p w:rsidR="0085419F" w:rsidRPr="0085419F" w:rsidRDefault="0085419F" w:rsidP="0085419F">
            <w:pPr>
              <w:suppressAutoHyphens/>
              <w:spacing w:after="120"/>
              <w:jc w:val="center"/>
              <w:rPr>
                <w:rFonts w:ascii="Arial" w:eastAsia="Lucida Sans Unicode" w:hAnsi="Arial" w:cs="Times New Roman"/>
                <w:kern w:val="1"/>
                <w:sz w:val="22"/>
              </w:rPr>
            </w:pPr>
            <w:r w:rsidRPr="0085419F">
              <w:rPr>
                <w:rFonts w:ascii="Arial" w:eastAsia="Lucida Sans Unicode" w:hAnsi="Arial" w:cs="Arial"/>
                <w:kern w:val="1"/>
                <w:sz w:val="22"/>
                <w:szCs w:val="22"/>
              </w:rPr>
              <w:t>94,72 %</w:t>
            </w:r>
          </w:p>
        </w:tc>
      </w:tr>
    </w:tbl>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hd w:val="clear" w:color="auto" w:fill="F2DBDB"/>
        <w:suppressAutoHyphens/>
        <w:spacing w:after="120"/>
        <w:ind w:firstLine="709"/>
        <w:jc w:val="both"/>
        <w:rPr>
          <w:rFonts w:ascii="Arial" w:eastAsia="Lucida Sans Unicode" w:hAnsi="Arial" w:cs="Times New Roman"/>
          <w:kern w:val="1"/>
          <w:sz w:val="22"/>
        </w:rPr>
      </w:pPr>
      <w:r w:rsidRPr="0085419F">
        <w:rPr>
          <w:rFonts w:ascii="Arial" w:eastAsia="Lucida Sans Unicode" w:hAnsi="Arial" w:cs="Arial"/>
          <w:b/>
          <w:color w:val="0C0C0C"/>
          <w:kern w:val="1"/>
          <w:sz w:val="22"/>
          <w:szCs w:val="22"/>
        </w:rPr>
        <w:t>9.3. MAGNITUDES MÁS SIGNIFICATIVAS</w:t>
      </w:r>
      <w:r w:rsidRPr="0085419F">
        <w:rPr>
          <w:rFonts w:ascii="Arial" w:eastAsia="Lucida Sans Unicode" w:hAnsi="Arial" w:cs="Arial"/>
          <w:kern w:val="1"/>
          <w:sz w:val="22"/>
          <w:szCs w:val="22"/>
        </w:rPr>
        <w:tab/>
      </w:r>
    </w:p>
    <w:p w:rsidR="0085419F" w:rsidRPr="0085419F" w:rsidRDefault="0085419F" w:rsidP="0085419F">
      <w:pPr>
        <w:suppressAutoHyphens/>
        <w:jc w:val="both"/>
        <w:rPr>
          <w:rFonts w:ascii="Arial" w:eastAsia="Lucida Sans Unicode" w:hAnsi="Arial" w:cs="Times New Roman"/>
          <w:kern w:val="1"/>
          <w:sz w:val="22"/>
        </w:rPr>
      </w:pPr>
      <w:r w:rsidRPr="0085419F">
        <w:rPr>
          <w:rFonts w:ascii="Arial" w:eastAsia="Lucida Sans Unicode" w:hAnsi="Arial" w:cs="Arial"/>
          <w:kern w:val="1"/>
          <w:sz w:val="22"/>
          <w:szCs w:val="22"/>
        </w:rPr>
        <w:t>Estas magnitudes, que el propio RDL 2/2004, TRLRHL y el Real Decreto presupuestario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500/90 vinculan muy directamente al Presupuesto, y en concreto a su liquidación, aparecen con un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contenido mucho más amplio, ya que, sobre todo en el remanente de tesorería, se integran no sólo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aspectos</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presupuestarios</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(deudores</w:t>
      </w:r>
      <w:r w:rsidRPr="0085419F">
        <w:rPr>
          <w:rFonts w:ascii="Arial" w:eastAsia="Lucida Sans Unicode" w:hAnsi="Arial" w:cs="Arial"/>
          <w:spacing w:val="26"/>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acreedores</w:t>
      </w:r>
      <w:r w:rsidRPr="0085419F">
        <w:rPr>
          <w:rFonts w:ascii="Arial" w:eastAsia="Lucida Sans Unicode" w:hAnsi="Arial" w:cs="Arial"/>
          <w:spacing w:val="26"/>
          <w:kern w:val="1"/>
          <w:sz w:val="22"/>
          <w:szCs w:val="22"/>
        </w:rPr>
        <w:t xml:space="preserve"> </w:t>
      </w:r>
      <w:r w:rsidRPr="0085419F">
        <w:rPr>
          <w:rFonts w:ascii="Arial" w:eastAsia="Lucida Sans Unicode" w:hAnsi="Arial" w:cs="Arial"/>
          <w:kern w:val="1"/>
          <w:sz w:val="22"/>
          <w:szCs w:val="22"/>
        </w:rPr>
        <w:t>derivados</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6"/>
          <w:kern w:val="1"/>
          <w:sz w:val="22"/>
          <w:szCs w:val="22"/>
        </w:rPr>
        <w:t xml:space="preserve"> </w:t>
      </w:r>
      <w:r w:rsidRPr="0085419F">
        <w:rPr>
          <w:rFonts w:ascii="Arial" w:eastAsia="Lucida Sans Unicode" w:hAnsi="Arial" w:cs="Arial"/>
          <w:kern w:val="1"/>
          <w:sz w:val="22"/>
          <w:szCs w:val="22"/>
        </w:rPr>
        <w:t>ejecución</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26"/>
          <w:kern w:val="1"/>
          <w:sz w:val="22"/>
          <w:szCs w:val="22"/>
        </w:rPr>
        <w:t xml:space="preserve"> </w:t>
      </w:r>
      <w:r w:rsidRPr="0085419F">
        <w:rPr>
          <w:rFonts w:ascii="Arial" w:eastAsia="Lucida Sans Unicode" w:hAnsi="Arial" w:cs="Arial"/>
          <w:kern w:val="1"/>
          <w:sz w:val="22"/>
          <w:szCs w:val="22"/>
        </w:rPr>
        <w:t>presupuesto)</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sino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 también existe una parte del Remanente de Tesorería que se origina como consecuencia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operaciones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no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presupuestarias.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Tanto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caso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Resultado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Presupuestario</w:t>
      </w:r>
      <w:r w:rsidRPr="0085419F">
        <w:rPr>
          <w:rFonts w:ascii="Arial" w:eastAsia="Lucida Sans Unicode" w:hAnsi="Arial" w:cs="Arial"/>
          <w:spacing w:val="55"/>
          <w:kern w:val="1"/>
          <w:sz w:val="22"/>
          <w:szCs w:val="22"/>
        </w:rPr>
        <w:t xml:space="preserve"> </w:t>
      </w:r>
      <w:r w:rsidRPr="0085419F">
        <w:rPr>
          <w:rFonts w:ascii="Arial" w:eastAsia="Lucida Sans Unicode" w:hAnsi="Arial" w:cs="Arial"/>
          <w:kern w:val="1"/>
          <w:sz w:val="22"/>
          <w:szCs w:val="22"/>
        </w:rPr>
        <w:t>como</w:t>
      </w:r>
      <w:r w:rsidRPr="0085419F">
        <w:rPr>
          <w:rFonts w:ascii="Arial" w:eastAsia="Lucida Sans Unicode" w:hAnsi="Arial" w:cs="Arial"/>
          <w:spacing w:val="56"/>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Remanente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Tesorería,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no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figuran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reflejados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directamente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Contabilidad</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Ayuntamiento a través de una cuenta concreta y específica que lo recoja; sino que se van a obtener 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partir de los datos que figuran en el conjunto de la contabilidad, ya que las distintas partidas que 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integran,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si están recogidas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cuentas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concretas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plan contable.</w:t>
      </w:r>
    </w:p>
    <w:p w:rsidR="0085419F" w:rsidRPr="0085419F" w:rsidRDefault="0085419F" w:rsidP="0085419F">
      <w:pPr>
        <w:suppressAutoHyphens/>
        <w:rPr>
          <w:rFonts w:ascii="Arial" w:eastAsia="Lucida Sans Unicode" w:hAnsi="Arial" w:cs="Arial"/>
          <w:b/>
          <w:kern w:val="1"/>
          <w:sz w:val="22"/>
          <w:szCs w:val="22"/>
          <w:shd w:val="clear" w:color="auto" w:fill="C6D9F1"/>
        </w:rPr>
      </w:pPr>
    </w:p>
    <w:p w:rsidR="0085419F" w:rsidRPr="0085419F" w:rsidRDefault="0085419F" w:rsidP="0085419F">
      <w:pPr>
        <w:shd w:val="clear" w:color="auto" w:fill="BFBFBF"/>
        <w:suppressAutoHyphens/>
        <w:jc w:val="both"/>
        <w:rPr>
          <w:rFonts w:ascii="Arial" w:eastAsia="Lucida Sans Unicode" w:hAnsi="Arial" w:cs="Times New Roman"/>
          <w:kern w:val="1"/>
          <w:sz w:val="22"/>
        </w:rPr>
      </w:pPr>
      <w:r w:rsidRPr="0085419F">
        <w:rPr>
          <w:rFonts w:ascii="Arial" w:eastAsia="Lucida Sans Unicode" w:hAnsi="Arial" w:cs="Arial"/>
          <w:b/>
          <w:color w:val="FFFFFF"/>
          <w:kern w:val="1"/>
          <w:sz w:val="22"/>
          <w:szCs w:val="22"/>
        </w:rPr>
        <w:t>RESULTADO PRESUPUESTARIO</w:t>
      </w:r>
    </w:p>
    <w:p w:rsidR="0085419F" w:rsidRPr="0085419F" w:rsidRDefault="0085419F" w:rsidP="0085419F">
      <w:pPr>
        <w:suppressAutoHyphens/>
        <w:jc w:val="both"/>
        <w:rPr>
          <w:rFonts w:ascii="Arial" w:eastAsia="Lucida Sans Unicode" w:hAnsi="Arial" w:cs="Times New Roman"/>
          <w:kern w:val="1"/>
          <w:sz w:val="22"/>
        </w:rPr>
      </w:pPr>
      <w:r w:rsidRPr="0085419F">
        <w:rPr>
          <w:rFonts w:ascii="Arial" w:eastAsia="Lucida Sans Unicode" w:hAnsi="Arial" w:cs="Arial"/>
          <w:kern w:val="1"/>
          <w:sz w:val="22"/>
          <w:szCs w:val="22"/>
        </w:rPr>
        <w:t>El resultado presupuestario, de acuerdo con lo dispuesto en el artículo 96 del RD 500/1990, viene determinado por la diferencia entre los derechos presupuestarios liquidados y las obligaciones presupuestarias reconocidas durante el ejercicio, tomados unos y otros por sus valores netos, es decir, una vez deducidos los derechos y las obligaciones que por cualquier motivo, hubieran sido anuladas.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El Resultado Presupuestario representa en qué medida los Derechos Reconocidos en el ejercicio han sido suficientes para cubrir las Obligaciones del mismo periodo. En definitiva, muestra si los Derechos han sido mayores (superávit), menores (déficit) o iguales (equilibrio) que las Obligaciones del ejercicio.</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Se ha definido el Resultado Presupuestario como la diferencia entre los derechos reconocidos y las obligaciones reconocidas; sobre el Resultado Presupuestario, así calculado procede realizar los ajustes en cuanto a las obligaciones reconocidas financiadas con remanente líquido de tesorería para gastos generales, incrementando el resultado presupuestario en dicha cantidad, procede igualmente incrementar el resultado presupuestario en el importe de las obligaciones reconocidas financiadas con recursos afectados, en los que no se ha llegado a reconocer el derecho de cobro (desviaciones de financiación negativas), procede igualmente disminuir el resultado presupuestario con los derechos reconocidos afectados a la realización de gastos en los que no se ha llegado a reconocer la obligación (desviaciones de financiación positivas).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lastRenderedPageBreak/>
        <w:tab/>
        <w:t xml:space="preserve">El Resultado Presupuestario así calculado sería el siguiente: </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noProof/>
          <w:kern w:val="1"/>
          <w:sz w:val="22"/>
          <w:szCs w:val="22"/>
        </w:rPr>
        <w:drawing>
          <wp:inline distT="0" distB="0" distL="0" distR="0">
            <wp:extent cx="5400675" cy="25146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l="-5" t="-12" r="-5" b="-12"/>
                    <a:stretch>
                      <a:fillRect/>
                    </a:stretch>
                  </pic:blipFill>
                  <pic:spPr bwMode="auto">
                    <a:xfrm>
                      <a:off x="0" y="0"/>
                      <a:ext cx="5400675" cy="2514600"/>
                    </a:xfrm>
                    <a:prstGeom prst="rect">
                      <a:avLst/>
                    </a:prstGeom>
                    <a:solidFill>
                      <a:srgbClr val="FFFFFF"/>
                    </a:solid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Del concepto de resultado Presupuestario se deducen las características que lo configuran:</w:t>
      </w:r>
    </w:p>
    <w:p w:rsidR="0085419F" w:rsidRPr="0085419F" w:rsidRDefault="0085419F" w:rsidP="0085419F">
      <w:pPr>
        <w:widowControl/>
        <w:numPr>
          <w:ilvl w:val="0"/>
          <w:numId w:val="24"/>
        </w:num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Se limita al Presupuesto de la Entidad, comparando el presupuesto de ingresos con el presupuesto de gastos.</w:t>
      </w:r>
    </w:p>
    <w:p w:rsidR="0085419F" w:rsidRPr="0085419F" w:rsidRDefault="0085419F" w:rsidP="0085419F">
      <w:pPr>
        <w:widowControl/>
        <w:numPr>
          <w:ilvl w:val="0"/>
          <w:numId w:val="24"/>
        </w:num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Se refiere a un ejercicio concreto, el ejercicio presupuestario correspondiente.</w:t>
      </w:r>
    </w:p>
    <w:p w:rsidR="0085419F" w:rsidRPr="0085419F" w:rsidRDefault="0085419F" w:rsidP="0085419F">
      <w:pPr>
        <w:widowControl/>
        <w:numPr>
          <w:ilvl w:val="0"/>
          <w:numId w:val="24"/>
        </w:num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Se trata de una magnitud flujo, en el sentido de que compara los ingresos y gastos realizados durante un período de tiempo (el del ejercicio presupuestario que en este caso es el 2020).</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Representa en qué medida los ingresos presupuestarios del ejercicio han sido suficientes para cubrir los gastos presupuestarios del mismo período, es decir, en qué medida los derechos presupuestarios han sido suficientes para financiar las obligaciones de la misma naturaleza.</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 xml:space="preserve">En la liquidación del Presupuesto del año 2020 el resultado presupuestario antes de ajustes </w:t>
      </w:r>
      <w:r w:rsidRPr="0085419F">
        <w:rPr>
          <w:rFonts w:ascii="Arial" w:eastAsia="Lucida Sans Unicode" w:hAnsi="Arial" w:cs="Arial"/>
          <w:b/>
          <w:kern w:val="1"/>
          <w:sz w:val="22"/>
          <w:szCs w:val="22"/>
        </w:rPr>
        <w:t>es positivo, se cifra en 221.727,19 €;</w:t>
      </w:r>
      <w:r w:rsidRPr="0085419F">
        <w:rPr>
          <w:rFonts w:ascii="Arial" w:eastAsia="Lucida Sans Unicode" w:hAnsi="Arial" w:cs="Arial"/>
          <w:kern w:val="1"/>
          <w:sz w:val="22"/>
          <w:szCs w:val="22"/>
        </w:rPr>
        <w:t xml:space="preserve"> lo que pone de manifiesto que, las obligaciones reconocidas netas, los gastos, han sido inferiores a los derechos reconocidos netos, los ingresos, generando una margen elevado el mismo que el resultado ajustado porque no hay ajustes a realizar.</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En consecuencia, analizando la gestión presupuestaria generada por los recursos directos del ejercicio 2020, se ha producido un superávit presupuestario, aspecto que es concordante con lo analizado anteriormente.</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hd w:val="clear" w:color="auto" w:fill="BFBFBF"/>
        <w:suppressAutoHyphens/>
        <w:spacing w:after="120"/>
        <w:jc w:val="both"/>
        <w:rPr>
          <w:rFonts w:ascii="Arial" w:eastAsia="Lucida Sans Unicode" w:hAnsi="Arial" w:cs="Times New Roman"/>
          <w:kern w:val="1"/>
          <w:sz w:val="22"/>
        </w:rPr>
      </w:pPr>
      <w:r w:rsidRPr="0085419F">
        <w:rPr>
          <w:rFonts w:ascii="Arial" w:eastAsia="Lucida Sans Unicode" w:hAnsi="Arial" w:cs="Arial"/>
          <w:b/>
          <w:color w:val="FFFFFF"/>
          <w:kern w:val="1"/>
          <w:sz w:val="22"/>
          <w:szCs w:val="22"/>
        </w:rPr>
        <w:t>REMANENTE DE TESORERIA</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El remanente de tesorería es el saldo que permite conocer, al final del ejercicio la solvencia o capacidad económica que tiene la administración para afrontar sus deudas. Para ello se cuantifican, por un lado, los fondos líquidos de Tesorería más los derechos pendientes de cobro, restando las obligaciones pendientes de pago</w:t>
      </w:r>
      <w:r w:rsidRPr="0085419F">
        <w:rPr>
          <w:rFonts w:ascii="Arial" w:eastAsia="Lucida Sans Unicode" w:hAnsi="Arial" w:cs="Arial"/>
          <w:b/>
          <w:kern w:val="1"/>
          <w:sz w:val="22"/>
          <w:szCs w:val="22"/>
        </w:rPr>
        <w:t>.</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noProof/>
          <w:kern w:val="1"/>
          <w:sz w:val="22"/>
          <w:szCs w:val="22"/>
        </w:rPr>
        <w:lastRenderedPageBreak/>
        <w:drawing>
          <wp:inline distT="0" distB="0" distL="0" distR="0">
            <wp:extent cx="5457825" cy="34480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
                      <a:extLst>
                        <a:ext uri="{28A0092B-C50C-407E-A947-70E740481C1C}">
                          <a14:useLocalDpi xmlns:a14="http://schemas.microsoft.com/office/drawing/2010/main" val="0"/>
                        </a:ext>
                      </a:extLst>
                    </a:blip>
                    <a:srcRect l="-5" t="-8" r="-5" b="10742"/>
                    <a:stretch>
                      <a:fillRect/>
                    </a:stretch>
                  </pic:blipFill>
                  <pic:spPr bwMode="auto">
                    <a:xfrm>
                      <a:off x="0" y="0"/>
                      <a:ext cx="5457825" cy="3448050"/>
                    </a:xfrm>
                    <a:prstGeom prst="rect">
                      <a:avLst/>
                    </a:prstGeom>
                    <a:solidFill>
                      <a:srgbClr val="FFFFFF"/>
                    </a:solidFill>
                    <a:ln>
                      <a:noFill/>
                    </a:ln>
                  </pic:spPr>
                </pic:pic>
              </a:graphicData>
            </a:graphic>
          </wp:inline>
        </w:drawing>
      </w:r>
      <w:r w:rsidRPr="0085419F">
        <w:rPr>
          <w:rFonts w:ascii="Arial" w:eastAsia="Lucida Sans Unicode" w:hAnsi="Arial" w:cs="Arial"/>
          <w:kern w:val="1"/>
          <w:sz w:val="22"/>
          <w:szCs w:val="22"/>
        </w:rPr>
        <w:t>El Remanente de Tesorería es una magnitud que representa el excedente, en el caso de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existiese, de liquidez a corto plazo de la Corporación, y se ha configurado como una magnitud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carácter fundamentalmente presupuestario, frente a su configuración anterior (en la Instrucción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1990) como magnitud de carácter esencialmente financiero.</w:t>
      </w:r>
      <w:r w:rsidRPr="0085419F">
        <w:rPr>
          <w:rFonts w:ascii="Arial" w:eastAsia="Lucida Sans Unicode" w:hAnsi="Arial" w:cs="Arial"/>
          <w:spacing w:val="55"/>
          <w:kern w:val="1"/>
          <w:sz w:val="22"/>
          <w:szCs w:val="22"/>
        </w:rPr>
        <w:t xml:space="preserve"> </w:t>
      </w:r>
      <w:r w:rsidRPr="0085419F">
        <w:rPr>
          <w:rFonts w:ascii="Arial" w:eastAsia="Lucida Sans Unicode" w:hAnsi="Arial" w:cs="Arial"/>
          <w:kern w:val="1"/>
          <w:sz w:val="22"/>
          <w:szCs w:val="22"/>
        </w:rPr>
        <w:t>Esta nueva concepción del Remanente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tesorería</w:t>
      </w:r>
      <w:r w:rsidRPr="0085419F">
        <w:rPr>
          <w:rFonts w:ascii="Arial" w:eastAsia="Lucida Sans Unicode" w:hAnsi="Arial" w:cs="Arial"/>
          <w:spacing w:val="13"/>
          <w:kern w:val="1"/>
          <w:sz w:val="22"/>
          <w:szCs w:val="22"/>
        </w:rPr>
        <w:t xml:space="preserve"> </w:t>
      </w:r>
      <w:r w:rsidRPr="0085419F">
        <w:rPr>
          <w:rFonts w:ascii="Arial" w:eastAsia="Lucida Sans Unicode" w:hAnsi="Arial" w:cs="Arial"/>
          <w:kern w:val="1"/>
          <w:sz w:val="22"/>
          <w:szCs w:val="22"/>
        </w:rPr>
        <w:t>responde</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manera</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más</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fiel</w:t>
      </w:r>
      <w:r w:rsidRPr="0085419F">
        <w:rPr>
          <w:rFonts w:ascii="Arial" w:eastAsia="Lucida Sans Unicode" w:hAnsi="Arial" w:cs="Arial"/>
          <w:spacing w:val="13"/>
          <w:kern w:val="1"/>
          <w:sz w:val="22"/>
          <w:szCs w:val="22"/>
        </w:rPr>
        <w:t xml:space="preserve"> </w:t>
      </w:r>
      <w:r w:rsidRPr="0085419F">
        <w:rPr>
          <w:rFonts w:ascii="Arial" w:eastAsia="Lucida Sans Unicode" w:hAnsi="Arial" w:cs="Arial"/>
          <w:kern w:val="1"/>
          <w:sz w:val="22"/>
          <w:szCs w:val="22"/>
        </w:rPr>
        <w:t>al</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significado</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Texto</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refundido</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Ley</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reguladora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Haciendas</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locales</w:t>
      </w:r>
      <w:r w:rsidRPr="0085419F">
        <w:rPr>
          <w:rFonts w:ascii="Arial" w:eastAsia="Lucida Sans Unicode" w:hAnsi="Arial" w:cs="Arial"/>
          <w:spacing w:val="34"/>
          <w:kern w:val="1"/>
          <w:sz w:val="22"/>
          <w:szCs w:val="22"/>
        </w:rPr>
        <w:t xml:space="preserve"> </w:t>
      </w:r>
      <w:r w:rsidRPr="0085419F">
        <w:rPr>
          <w:rFonts w:ascii="Arial" w:eastAsia="Lucida Sans Unicode" w:hAnsi="Arial" w:cs="Arial"/>
          <w:kern w:val="1"/>
          <w:sz w:val="22"/>
          <w:szCs w:val="22"/>
        </w:rPr>
        <w:t>atribuye</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a</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esta</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magnitud:</w:t>
      </w:r>
      <w:r w:rsidRPr="0085419F">
        <w:rPr>
          <w:rFonts w:ascii="Arial" w:eastAsia="Lucida Sans Unicode" w:hAnsi="Arial" w:cs="Arial"/>
          <w:spacing w:val="34"/>
          <w:kern w:val="1"/>
          <w:sz w:val="22"/>
          <w:szCs w:val="22"/>
        </w:rPr>
        <w:t xml:space="preserve"> </w:t>
      </w:r>
      <w:r w:rsidRPr="0085419F">
        <w:rPr>
          <w:rFonts w:ascii="Arial" w:eastAsia="Lucida Sans Unicode" w:hAnsi="Arial" w:cs="Arial"/>
          <w:kern w:val="1"/>
          <w:sz w:val="22"/>
          <w:szCs w:val="22"/>
        </w:rPr>
        <w:t>recurso</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para</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financiar</w:t>
      </w:r>
      <w:r w:rsidRPr="0085419F">
        <w:rPr>
          <w:rFonts w:ascii="Arial" w:eastAsia="Lucida Sans Unicode" w:hAnsi="Arial" w:cs="Arial"/>
          <w:spacing w:val="34"/>
          <w:kern w:val="1"/>
          <w:sz w:val="22"/>
          <w:szCs w:val="22"/>
        </w:rPr>
        <w:t xml:space="preserve"> </w:t>
      </w:r>
      <w:r w:rsidRPr="0085419F">
        <w:rPr>
          <w:rFonts w:ascii="Arial" w:eastAsia="Lucida Sans Unicode" w:hAnsi="Arial" w:cs="Arial"/>
          <w:kern w:val="1"/>
          <w:sz w:val="22"/>
          <w:szCs w:val="22"/>
        </w:rPr>
        <w:t>gasto,</w:t>
      </w:r>
      <w:r w:rsidRPr="0085419F">
        <w:rPr>
          <w:rFonts w:ascii="Arial" w:eastAsia="Lucida Sans Unicode" w:hAnsi="Arial" w:cs="Arial"/>
          <w:spacing w:val="34"/>
          <w:kern w:val="1"/>
          <w:sz w:val="22"/>
          <w:szCs w:val="22"/>
        </w:rPr>
        <w:t xml:space="preserve"> </w:t>
      </w:r>
      <w:r w:rsidRPr="0085419F">
        <w:rPr>
          <w:rFonts w:ascii="Arial" w:eastAsia="Lucida Sans Unicode" w:hAnsi="Arial" w:cs="Arial"/>
          <w:kern w:val="1"/>
          <w:sz w:val="22"/>
          <w:szCs w:val="22"/>
        </w:rPr>
        <w:t>si</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es</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positivo,</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déficit a financiar, si es negativo. Desde esta perspectiva, el Remanente de tesorería viene a ser 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acumulación de Resultados presupuestarios de ejercicios anteriores y no, como anteriormente,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excedente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 liquidez a corto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plazo</w:t>
      </w:r>
      <w:r w:rsidRPr="0085419F">
        <w:rPr>
          <w:rFonts w:ascii="Arial" w:eastAsia="Lucida Sans Unicode" w:hAnsi="Arial" w:cs="Times New Roman"/>
          <w:kern w:val="1"/>
          <w:sz w:val="22"/>
        </w:rPr>
        <w:t>.</w:t>
      </w:r>
    </w:p>
    <w:p w:rsidR="0085419F" w:rsidRPr="0085419F" w:rsidRDefault="0085419F" w:rsidP="0085419F">
      <w:pPr>
        <w:suppressAutoHyphens/>
        <w:spacing w:after="120"/>
        <w:rPr>
          <w:rFonts w:ascii="Arial" w:eastAsia="Lucida Sans Unicode" w:hAnsi="Arial" w:cs="Times New Roman"/>
          <w:kern w:val="1"/>
          <w:sz w:val="22"/>
        </w:rPr>
      </w:pPr>
    </w:p>
    <w:p w:rsidR="0085419F" w:rsidRPr="0085419F" w:rsidRDefault="0085419F" w:rsidP="0085419F">
      <w:pPr>
        <w:keepNext/>
        <w:widowControl/>
        <w:numPr>
          <w:ilvl w:val="1"/>
          <w:numId w:val="0"/>
        </w:numPr>
        <w:shd w:val="clear" w:color="auto" w:fill="BFBFBF"/>
        <w:tabs>
          <w:tab w:val="num" w:pos="0"/>
        </w:tabs>
        <w:suppressAutoHyphens/>
        <w:spacing w:before="360" w:after="360" w:line="300" w:lineRule="auto"/>
        <w:ind w:hanging="576"/>
        <w:jc w:val="center"/>
        <w:outlineLvl w:val="1"/>
        <w:rPr>
          <w:rFonts w:ascii="Arial" w:eastAsia="Arial" w:hAnsi="Arial" w:cs="Arial"/>
          <w:b/>
          <w:bCs/>
          <w:sz w:val="20"/>
          <w:szCs w:val="20"/>
          <w:lang w:eastAsia="en-US"/>
        </w:rPr>
      </w:pPr>
      <w:r w:rsidRPr="0085419F">
        <w:rPr>
          <w:rFonts w:ascii="Arial" w:eastAsia="Arial" w:hAnsi="Arial" w:cs="Arial"/>
          <w:b/>
          <w:bCs/>
          <w:color w:val="FFFFFF"/>
          <w:sz w:val="22"/>
          <w:szCs w:val="22"/>
          <w:lang w:eastAsia="en-US"/>
        </w:rPr>
        <w:t xml:space="preserve">Ajustes Remanente de Tesorería </w:t>
      </w:r>
    </w:p>
    <w:p w:rsidR="0085419F" w:rsidRPr="0085419F" w:rsidRDefault="0085419F" w:rsidP="0085419F">
      <w:pPr>
        <w:suppressAutoHyphens/>
        <w:spacing w:after="120"/>
        <w:rPr>
          <w:rFonts w:ascii="Arial" w:eastAsia="Lucida Sans Unicode" w:hAnsi="Arial" w:cs="Times New Roman"/>
          <w:kern w:val="1"/>
          <w:sz w:val="22"/>
        </w:rPr>
      </w:pPr>
      <w:r w:rsidRPr="0085419F">
        <w:rPr>
          <w:rFonts w:ascii="Arial" w:eastAsia="Lucida Sans Unicode" w:hAnsi="Arial" w:cs="Arial"/>
          <w:kern w:val="1"/>
          <w:sz w:val="22"/>
          <w:szCs w:val="22"/>
        </w:rPr>
        <w:t>No se realizan ajustes</w:t>
      </w:r>
    </w:p>
    <w:p w:rsidR="0085419F" w:rsidRPr="0085419F" w:rsidRDefault="0085419F" w:rsidP="0085419F">
      <w:pPr>
        <w:suppressAutoHyphens/>
        <w:spacing w:after="120"/>
        <w:ind w:right="816"/>
        <w:jc w:val="both"/>
        <w:rPr>
          <w:rFonts w:ascii="Arial" w:eastAsia="Lucida Sans Unicode" w:hAnsi="Arial" w:cs="Arial"/>
          <w:b/>
          <w:color w:val="FFFFFF"/>
          <w:kern w:val="1"/>
          <w:sz w:val="22"/>
          <w:szCs w:val="22"/>
        </w:rPr>
      </w:pPr>
    </w:p>
    <w:p w:rsidR="0085419F" w:rsidRPr="0085419F" w:rsidRDefault="0085419F" w:rsidP="0085419F">
      <w:pPr>
        <w:suppressAutoHyphens/>
        <w:spacing w:after="120"/>
        <w:ind w:firstLine="709"/>
        <w:jc w:val="both"/>
        <w:rPr>
          <w:rFonts w:ascii="Arial" w:eastAsia="Lucida Sans Unicode" w:hAnsi="Arial" w:cs="Times New Roman"/>
          <w:kern w:val="1"/>
          <w:sz w:val="22"/>
        </w:rPr>
      </w:pPr>
      <w:r w:rsidRPr="0085419F">
        <w:rPr>
          <w:rFonts w:ascii="Arial" w:eastAsia="Lucida Sans Unicode" w:hAnsi="Arial" w:cs="Arial"/>
          <w:b/>
          <w:kern w:val="1"/>
          <w:sz w:val="22"/>
          <w:szCs w:val="22"/>
        </w:rPr>
        <w:t>DÉCIMO</w:t>
      </w:r>
      <w:r w:rsidRPr="0085419F">
        <w:rPr>
          <w:rFonts w:ascii="Arial" w:eastAsia="Lucida Sans Unicode" w:hAnsi="Arial" w:cs="Arial"/>
          <w:kern w:val="1"/>
          <w:sz w:val="22"/>
          <w:szCs w:val="22"/>
        </w:rPr>
        <w:t xml:space="preserve">.- </w:t>
      </w:r>
      <w:r w:rsidRPr="0085419F">
        <w:rPr>
          <w:rFonts w:ascii="Arial" w:eastAsia="Lucida Sans Unicode" w:hAnsi="Arial" w:cs="Arial"/>
          <w:b/>
          <w:kern w:val="1"/>
          <w:sz w:val="22"/>
          <w:szCs w:val="22"/>
        </w:rPr>
        <w:t>NIVEL</w:t>
      </w:r>
      <w:r w:rsidRPr="0085419F">
        <w:rPr>
          <w:rFonts w:ascii="Arial" w:eastAsia="Lucida Sans Unicode" w:hAnsi="Arial" w:cs="Arial"/>
          <w:b/>
          <w:spacing w:val="-6"/>
          <w:kern w:val="1"/>
          <w:sz w:val="22"/>
          <w:szCs w:val="22"/>
        </w:rPr>
        <w:t xml:space="preserve"> </w:t>
      </w:r>
      <w:r w:rsidRPr="0085419F">
        <w:rPr>
          <w:rFonts w:ascii="Arial" w:eastAsia="Lucida Sans Unicode" w:hAnsi="Arial" w:cs="Arial"/>
          <w:b/>
          <w:kern w:val="1"/>
          <w:sz w:val="22"/>
          <w:szCs w:val="22"/>
        </w:rPr>
        <w:t>DE</w:t>
      </w:r>
      <w:r w:rsidRPr="0085419F">
        <w:rPr>
          <w:rFonts w:ascii="Arial" w:eastAsia="Lucida Sans Unicode" w:hAnsi="Arial" w:cs="Arial"/>
          <w:b/>
          <w:spacing w:val="-6"/>
          <w:kern w:val="1"/>
          <w:sz w:val="22"/>
          <w:szCs w:val="22"/>
        </w:rPr>
        <w:t xml:space="preserve"> </w:t>
      </w:r>
      <w:r w:rsidRPr="0085419F">
        <w:rPr>
          <w:rFonts w:ascii="Arial" w:eastAsia="Lucida Sans Unicode" w:hAnsi="Arial" w:cs="Arial"/>
          <w:b/>
          <w:kern w:val="1"/>
          <w:sz w:val="22"/>
          <w:szCs w:val="22"/>
        </w:rPr>
        <w:t>ENDEUDAMIENTO</w:t>
      </w:r>
      <w:r w:rsidRPr="0085419F">
        <w:rPr>
          <w:rFonts w:ascii="Arial" w:eastAsia="Lucida Sans Unicode" w:hAnsi="Arial" w:cs="Arial"/>
          <w:b/>
          <w:spacing w:val="-5"/>
          <w:kern w:val="1"/>
          <w:sz w:val="22"/>
          <w:szCs w:val="22"/>
        </w:rPr>
        <w:t xml:space="preserve"> </w:t>
      </w:r>
      <w:r w:rsidRPr="0085419F">
        <w:rPr>
          <w:rFonts w:ascii="Arial" w:eastAsia="Lucida Sans Unicode" w:hAnsi="Arial" w:cs="Arial"/>
          <w:b/>
          <w:kern w:val="1"/>
          <w:sz w:val="22"/>
          <w:szCs w:val="22"/>
        </w:rPr>
        <w:t>FINANCIERO.</w:t>
      </w:r>
    </w:p>
    <w:p w:rsidR="0085419F" w:rsidRPr="0085419F" w:rsidRDefault="0085419F" w:rsidP="0085419F">
      <w:pPr>
        <w:suppressAutoHyphens/>
        <w:spacing w:before="7" w:after="120"/>
        <w:rPr>
          <w:rFonts w:ascii="Arial" w:eastAsia="Lucida Sans Unicode" w:hAnsi="Arial" w:cs="Arial"/>
          <w:b/>
          <w:kern w:val="1"/>
          <w:sz w:val="22"/>
          <w:szCs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No tiene deuda financiera</w:t>
      </w:r>
    </w:p>
    <w:p w:rsidR="0085419F" w:rsidRPr="0085419F" w:rsidRDefault="0085419F" w:rsidP="0085419F">
      <w:pPr>
        <w:suppressAutoHyphens/>
        <w:spacing w:before="135" w:after="120"/>
        <w:ind w:firstLine="720"/>
        <w:jc w:val="both"/>
        <w:rPr>
          <w:rFonts w:ascii="Arial" w:eastAsia="Lucida Sans Unicode" w:hAnsi="Arial" w:cs="Times New Roman"/>
          <w:kern w:val="1"/>
          <w:sz w:val="22"/>
        </w:rPr>
      </w:pPr>
      <w:r w:rsidRPr="0085419F">
        <w:rPr>
          <w:rFonts w:ascii="Arial" w:eastAsia="Lucida Sans Unicode" w:hAnsi="Arial" w:cs="Arial"/>
          <w:b/>
          <w:kern w:val="1"/>
          <w:sz w:val="22"/>
          <w:szCs w:val="22"/>
        </w:rPr>
        <w:t>UNDÉCIMO.</w:t>
      </w:r>
      <w:r w:rsidRPr="0085419F">
        <w:rPr>
          <w:rFonts w:ascii="Arial" w:eastAsia="Lucida Sans Unicode" w:hAnsi="Arial" w:cs="Arial"/>
          <w:kern w:val="1"/>
          <w:sz w:val="22"/>
          <w:szCs w:val="22"/>
        </w:rPr>
        <w:t>- Consta en el expediente Informe de evaluación del cumplimiento de evaluación del cumplimiento del objetivo de estabilidad presupuestaria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previsto en el artículo 16 del Real Decreto 1463/2007, de 2 de noviembre, por el que se aprueba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reglamento de desarrollo de la Ley 18/2001, de 12 de diciembre, de Estabilidad Presupuestaria, en su</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 xml:space="preserve">aplicación a las entidades locales, que para la liquidación del </w:t>
      </w:r>
      <w:r w:rsidRPr="0085419F">
        <w:rPr>
          <w:rFonts w:ascii="Arial" w:eastAsia="Lucida Sans Unicode" w:hAnsi="Arial" w:cs="Arial"/>
          <w:kern w:val="1"/>
          <w:sz w:val="22"/>
          <w:szCs w:val="22"/>
        </w:rPr>
        <w:lastRenderedPageBreak/>
        <w:t>presupuesto de 2020 se calcula a efectos informativos de conformidad con lo establecido en el Acuerdo del Consejo de Ministros de 6 de Octubre de 2020 ratificado por el Congreso de los Diputados del mismo mes, la aplicación de estos objetivos queda suspendido para el conjunto de las administraciones públicas durante el ejercicio 2021 y 2022</w:t>
      </w:r>
    </w:p>
    <w:p w:rsidR="0085419F" w:rsidRPr="0085419F" w:rsidRDefault="0085419F" w:rsidP="0085419F">
      <w:pPr>
        <w:suppressAutoHyphens/>
        <w:spacing w:before="135"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DUODÉCIMO.-</w:t>
      </w:r>
      <w:r w:rsidRPr="0085419F">
        <w:rPr>
          <w:rFonts w:ascii="Arial" w:eastAsia="Lucida Sans Unicode" w:hAnsi="Arial" w:cs="Arial"/>
          <w:kern w:val="1"/>
          <w:sz w:val="22"/>
          <w:szCs w:val="22"/>
        </w:rPr>
        <w:t xml:space="preserve"> De acuerdo con lo establecido en el artículo 191.3 y 193.4 del Texto Refundido de la Ley Reguladora de las Haciendas Locales, la aprobación de la Liquidación del Presupuesto corresponde al Presidente de la Entidad y de la misma se dará cuenta al Pleno.</w:t>
      </w:r>
    </w:p>
    <w:p w:rsidR="0085419F" w:rsidRPr="0085419F" w:rsidRDefault="0085419F" w:rsidP="0085419F">
      <w:pPr>
        <w:suppressAutoHyphens/>
        <w:spacing w:before="135"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DÉCIMOTERCERO.-</w:t>
      </w:r>
      <w:r w:rsidRPr="0085419F">
        <w:rPr>
          <w:rFonts w:ascii="Arial" w:eastAsia="Lucida Sans Unicode" w:hAnsi="Arial" w:cs="Arial"/>
          <w:kern w:val="1"/>
          <w:sz w:val="22"/>
          <w:szCs w:val="22"/>
        </w:rPr>
        <w:t xml:space="preserve"> Dispone el artículo 193.5 que de la Liquidación del Presupuesto Municipal se remitirá copia antes de finalizar el mes de Marzo a la Administración del Estado y a la Comunidad Autónoma, por lo que se deberá proceder de manera urgente a su comunicación.</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 xml:space="preserve">CONCLUSIONES: </w:t>
      </w:r>
    </w:p>
    <w:p w:rsidR="0085419F" w:rsidRPr="0085419F" w:rsidRDefault="0085419F" w:rsidP="0085419F">
      <w:pPr>
        <w:widowControl/>
        <w:numPr>
          <w:ilvl w:val="0"/>
          <w:numId w:val="23"/>
        </w:num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La emisión del Informe de evaluación del cumplimiento de evaluación del cumplimiento del objetivo de estabilidad presupuestaria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previsto en el artículo 16 del Real Decreto 1463/2007, de 2 de noviembre, por el que se aprueba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 xml:space="preserve">reglamento de desarrollo de la Ley 18/2001, de 12 de diciembre, de Estabilidad Presupuestaria, en su </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aplicación a las entidades locales, que para la liquidación del presupuesto de 2020 se calcula a efectos informativos de conformidad con lo establecido en el Acuerdo del Consejo de Ministros de 6 de Octubre de 2020 ratificado por el Congreso de los Diputados del mismo mes, la aplicación de estos objetivos queda suspendido para el conjunto de las administraciones públicas durante el ejercicio 2021 y 2022</w:t>
      </w:r>
    </w:p>
    <w:p w:rsidR="0085419F" w:rsidRPr="0085419F" w:rsidRDefault="0085419F" w:rsidP="0085419F">
      <w:pPr>
        <w:widowControl/>
        <w:numPr>
          <w:ilvl w:val="0"/>
          <w:numId w:val="23"/>
        </w:numPr>
        <w:suppressAutoHyphens/>
        <w:spacing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Se informa favorablemente la Liquidación del Presupuesto del ejercicio 2020, por estar confeccionada y constar los documentos que señala la legislación aplicable”</w:t>
      </w:r>
    </w:p>
    <w:p w:rsidR="0085419F" w:rsidRPr="0085419F" w:rsidRDefault="0085419F" w:rsidP="0085419F">
      <w:pPr>
        <w:widowControl/>
        <w:ind w:firstLine="360"/>
        <w:jc w:val="both"/>
        <w:rPr>
          <w:rFonts w:ascii="Arial" w:hAnsi="Arial"/>
          <w:sz w:val="22"/>
          <w:szCs w:val="20"/>
          <w:lang w:val="es-ES_tradnl" w:eastAsia="es-ES_tradnl"/>
        </w:rPr>
      </w:pPr>
    </w:p>
    <w:p w:rsidR="0085419F" w:rsidRPr="0085419F" w:rsidRDefault="0085419F" w:rsidP="0085419F">
      <w:pPr>
        <w:widowControl/>
        <w:ind w:firstLine="360"/>
        <w:jc w:val="both"/>
        <w:rPr>
          <w:rFonts w:ascii="Arial" w:hAnsi="Arial"/>
          <w:sz w:val="22"/>
          <w:szCs w:val="20"/>
          <w:lang w:val="es-ES_tradnl" w:eastAsia="es-ES_tradnl"/>
        </w:rPr>
      </w:pPr>
      <w:r w:rsidRPr="0085419F">
        <w:rPr>
          <w:rFonts w:ascii="Arial" w:hAnsi="Arial"/>
          <w:sz w:val="22"/>
          <w:szCs w:val="20"/>
          <w:lang w:val="es-ES_tradnl" w:eastAsia="es-ES_tradnl"/>
        </w:rPr>
        <w:t xml:space="preserve">Asimismo se da cuenta del Decreto de la Alcaldía Presidencia, de fecha 5 de mayo de 2021, </w:t>
      </w:r>
      <w:proofErr w:type="spellStart"/>
      <w:r w:rsidRPr="0085419F">
        <w:rPr>
          <w:rFonts w:ascii="Arial" w:hAnsi="Arial"/>
          <w:sz w:val="22"/>
          <w:szCs w:val="20"/>
          <w:lang w:val="es-ES_tradnl" w:eastAsia="es-ES_tradnl"/>
        </w:rPr>
        <w:t>nº</w:t>
      </w:r>
      <w:proofErr w:type="spellEnd"/>
      <w:r w:rsidRPr="0085419F">
        <w:rPr>
          <w:rFonts w:ascii="Arial" w:hAnsi="Arial"/>
          <w:sz w:val="22"/>
          <w:szCs w:val="20"/>
          <w:lang w:val="es-ES_tradnl" w:eastAsia="es-ES_tradnl"/>
        </w:rPr>
        <w:t xml:space="preserve"> 2291/2021, CSV 3P7REQHSZ6ZA2MPQN4SDEC7Q7, que dice así:</w:t>
      </w:r>
    </w:p>
    <w:p w:rsidR="0085419F" w:rsidRPr="0085419F" w:rsidRDefault="0085419F" w:rsidP="0085419F">
      <w:pPr>
        <w:widowControl/>
        <w:jc w:val="both"/>
        <w:rPr>
          <w:rFonts w:ascii="Arial" w:hAnsi="Arial"/>
          <w:sz w:val="22"/>
          <w:szCs w:val="20"/>
          <w:lang w:val="es-ES_tradnl" w:eastAsia="es-ES_tradnl"/>
        </w:rPr>
      </w:pPr>
    </w:p>
    <w:p w:rsidR="0085419F" w:rsidRPr="0085419F" w:rsidRDefault="0085419F" w:rsidP="0085419F">
      <w:pPr>
        <w:widowControl/>
        <w:jc w:val="both"/>
        <w:rPr>
          <w:rFonts w:ascii="Arial" w:hAnsi="Arial"/>
          <w:sz w:val="20"/>
          <w:szCs w:val="20"/>
          <w:lang w:val="es-ES_tradnl" w:eastAsia="es-ES_tradnl"/>
        </w:rPr>
      </w:pPr>
      <w:r w:rsidRPr="0085419F">
        <w:rPr>
          <w:rFonts w:ascii="Arial" w:hAnsi="Arial"/>
          <w:b/>
          <w:sz w:val="20"/>
          <w:szCs w:val="20"/>
          <w:lang w:val="es-ES_tradnl" w:eastAsia="es-ES_tradnl"/>
        </w:rPr>
        <w:t>Expediente n.º:</w:t>
      </w:r>
      <w:r w:rsidRPr="0085419F">
        <w:rPr>
          <w:rFonts w:ascii="Arial" w:hAnsi="Arial"/>
          <w:sz w:val="20"/>
          <w:szCs w:val="20"/>
          <w:lang w:val="es-ES_tradnl" w:eastAsia="es-ES_tradnl"/>
        </w:rPr>
        <w:t xml:space="preserve"> 11197/2021</w:t>
      </w:r>
    </w:p>
    <w:p w:rsidR="0085419F" w:rsidRPr="0085419F" w:rsidRDefault="0085419F" w:rsidP="0085419F">
      <w:pPr>
        <w:widowControl/>
        <w:jc w:val="both"/>
        <w:rPr>
          <w:rFonts w:ascii="Arial" w:hAnsi="Arial"/>
          <w:b/>
          <w:sz w:val="20"/>
          <w:szCs w:val="20"/>
          <w:lang w:val="es-ES_tradnl" w:eastAsia="es-ES_tradnl"/>
        </w:rPr>
      </w:pPr>
      <w:r w:rsidRPr="0085419F">
        <w:rPr>
          <w:rFonts w:ascii="Arial" w:hAnsi="Arial"/>
          <w:b/>
          <w:sz w:val="20"/>
          <w:szCs w:val="20"/>
          <w:lang w:val="es-ES_tradnl" w:eastAsia="es-ES_tradnl"/>
        </w:rPr>
        <w:t>Decreto de la Alcaldía</w:t>
      </w:r>
    </w:p>
    <w:p w:rsidR="0085419F" w:rsidRPr="0085419F" w:rsidRDefault="0085419F" w:rsidP="0085419F">
      <w:pPr>
        <w:widowControl/>
        <w:jc w:val="both"/>
        <w:rPr>
          <w:rFonts w:ascii="Arial" w:hAnsi="Arial"/>
          <w:sz w:val="20"/>
          <w:szCs w:val="20"/>
          <w:lang w:val="es-ES_tradnl" w:eastAsia="es-ES_tradnl"/>
        </w:rPr>
      </w:pPr>
      <w:r w:rsidRPr="0085419F">
        <w:rPr>
          <w:rFonts w:ascii="Arial" w:hAnsi="Arial"/>
          <w:b/>
          <w:sz w:val="20"/>
          <w:szCs w:val="20"/>
          <w:lang w:val="es-ES_tradnl" w:eastAsia="es-ES_tradnl"/>
        </w:rPr>
        <w:t>Procedimiento:</w:t>
      </w:r>
      <w:r w:rsidRPr="0085419F">
        <w:rPr>
          <w:rFonts w:ascii="Arial" w:hAnsi="Arial"/>
          <w:sz w:val="20"/>
          <w:szCs w:val="20"/>
          <w:lang w:val="es-ES_tradnl" w:eastAsia="es-ES_tradnl"/>
        </w:rPr>
        <w:t xml:space="preserve"> Cierre y Liquidación del Presupuesto 2020 INSTITUTO MUNICIPAL DE CULTURA Joaquín </w:t>
      </w:r>
      <w:proofErr w:type="spellStart"/>
      <w:r w:rsidRPr="0085419F">
        <w:rPr>
          <w:rFonts w:ascii="Arial" w:hAnsi="Arial"/>
          <w:sz w:val="20"/>
          <w:szCs w:val="20"/>
          <w:lang w:val="es-ES_tradnl" w:eastAsia="es-ES_tradnl"/>
        </w:rPr>
        <w:t>Chapaprieta</w:t>
      </w:r>
      <w:proofErr w:type="spellEnd"/>
      <w:r w:rsidRPr="0085419F">
        <w:rPr>
          <w:rFonts w:ascii="Arial" w:hAnsi="Arial"/>
          <w:sz w:val="20"/>
          <w:szCs w:val="20"/>
          <w:lang w:val="es-ES_tradnl" w:eastAsia="es-ES_tradnl"/>
        </w:rPr>
        <w:t xml:space="preserve"> Torregrosa”</w:t>
      </w:r>
    </w:p>
    <w:p w:rsidR="0085419F" w:rsidRPr="0085419F" w:rsidRDefault="0085419F" w:rsidP="0085419F">
      <w:pPr>
        <w:widowControl/>
        <w:jc w:val="both"/>
        <w:rPr>
          <w:rFonts w:ascii="Arial" w:hAnsi="Arial"/>
          <w:b/>
          <w:sz w:val="22"/>
          <w:szCs w:val="20"/>
          <w:lang w:val="es-ES_tradnl" w:eastAsia="es-ES_tradnl"/>
        </w:rPr>
      </w:pPr>
    </w:p>
    <w:p w:rsidR="0085419F" w:rsidRPr="0085419F" w:rsidRDefault="0085419F" w:rsidP="0085419F">
      <w:pPr>
        <w:widowControl/>
        <w:jc w:val="center"/>
        <w:rPr>
          <w:rFonts w:ascii="Arial" w:hAnsi="Arial" w:cs="Arial"/>
          <w:b/>
          <w:sz w:val="22"/>
          <w:szCs w:val="22"/>
          <w:lang w:val="es-ES_tradnl" w:eastAsia="es-ES_tradnl"/>
        </w:rPr>
      </w:pPr>
      <w:r w:rsidRPr="0085419F">
        <w:rPr>
          <w:rFonts w:ascii="Arial" w:hAnsi="Arial" w:cs="Arial"/>
          <w:b/>
          <w:sz w:val="22"/>
          <w:szCs w:val="22"/>
          <w:lang w:val="es-ES_tradnl" w:eastAsia="es-ES_tradnl"/>
        </w:rPr>
        <w:t>DECRETO DEL ALCALDE-PRESIDENTE DEL INSTITUTO</w:t>
      </w:r>
    </w:p>
    <w:p w:rsidR="0085419F" w:rsidRPr="0085419F" w:rsidRDefault="0085419F" w:rsidP="0085419F">
      <w:pPr>
        <w:widowControl/>
        <w:jc w:val="both"/>
        <w:rPr>
          <w:rFonts w:ascii="Arial" w:hAnsi="Arial" w:cs="Arial"/>
          <w:sz w:val="22"/>
          <w:szCs w:val="22"/>
          <w:lang w:val="es-ES_tradnl" w:eastAsia="es-ES_tradnl"/>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ANTECENDENTES </w:t>
      </w:r>
    </w:p>
    <w:p w:rsidR="0085419F" w:rsidRPr="0085419F" w:rsidRDefault="0085419F" w:rsidP="0085419F">
      <w:pPr>
        <w:suppressAutoHyphens/>
        <w:spacing w:after="120"/>
        <w:ind w:firstLine="709"/>
        <w:jc w:val="both"/>
        <w:rPr>
          <w:rFonts w:ascii="Arial" w:eastAsia="Lucida Sans Unicode" w:hAnsi="Arial" w:cs="Arial"/>
          <w:kern w:val="1"/>
          <w:sz w:val="22"/>
          <w:szCs w:val="22"/>
        </w:rPr>
      </w:pPr>
    </w:p>
    <w:p w:rsidR="0085419F" w:rsidRPr="0085419F" w:rsidRDefault="0085419F" w:rsidP="0085419F">
      <w:pPr>
        <w:suppressAutoHyphens/>
        <w:spacing w:after="120"/>
        <w:ind w:firstLine="709"/>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PRIMERO.- Con fecha 22 de febrero de 2021 y </w:t>
      </w:r>
      <w:proofErr w:type="spellStart"/>
      <w:r w:rsidRPr="0085419F">
        <w:rPr>
          <w:rFonts w:ascii="Arial" w:eastAsia="Lucida Sans Unicode" w:hAnsi="Arial" w:cs="Arial"/>
          <w:kern w:val="1"/>
          <w:sz w:val="22"/>
          <w:szCs w:val="22"/>
        </w:rPr>
        <w:t>csv</w:t>
      </w:r>
      <w:proofErr w:type="spellEnd"/>
      <w:r w:rsidRPr="0085419F">
        <w:rPr>
          <w:rFonts w:ascii="Arial" w:eastAsia="Lucida Sans Unicode" w:hAnsi="Arial" w:cs="Arial"/>
          <w:kern w:val="1"/>
          <w:sz w:val="22"/>
          <w:szCs w:val="22"/>
        </w:rPr>
        <w:t xml:space="preserve"> 6KWCKH3DP6NRDWYRDTEF97NZ6, se incoó procedimiento para aprobar la liquidación del Presupuesto General consolidado del Ayuntamiento de Torrevieja del ejercicio económico 2020. El artículo 191.1 del Real Decreto Legislativo 2/2004, de 5 de </w:t>
      </w:r>
      <w:r w:rsidRPr="0085419F">
        <w:rPr>
          <w:rFonts w:ascii="Arial" w:eastAsia="Lucida Sans Unicode" w:hAnsi="Arial" w:cs="Arial"/>
          <w:kern w:val="1"/>
          <w:sz w:val="22"/>
          <w:szCs w:val="22"/>
        </w:rPr>
        <w:lastRenderedPageBreak/>
        <w:t>marzo, por el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aprueba el texto refundido de la Ley Reguladora de las Haciendas Locales y el</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artículo</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89.1</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Real</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Decreto</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500/1990,</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20</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abril, por el que se desarrolla el Capítulo I del Título VI de la Ley 39/1988, de 28 de diciembre,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Reguladora de las Haciendas Locales, en materia de Presupuestos establecen que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 de cada ejercicio se liquidará en cuanto a la recaudación de derechos y al pago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obligaciones el 31 de diciembre del año natural correspondiente, quedando a cargo de la Tesorería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ingresos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pagos pendientes,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según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respectivas contracciones.</w:t>
      </w:r>
    </w:p>
    <w:p w:rsidR="0085419F" w:rsidRPr="0085419F" w:rsidRDefault="0085419F" w:rsidP="0085419F">
      <w:pPr>
        <w:suppressAutoHyphens/>
        <w:spacing w:after="120"/>
        <w:ind w:firstLine="709"/>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SEGUNDO.- Se incorporan listados contables emitidos del aplicativo  </w:t>
      </w:r>
      <w:proofErr w:type="spellStart"/>
      <w:r w:rsidRPr="0085419F">
        <w:rPr>
          <w:rFonts w:ascii="Arial" w:eastAsia="Lucida Sans Unicode" w:hAnsi="Arial" w:cs="Arial"/>
          <w:kern w:val="1"/>
          <w:sz w:val="22"/>
          <w:szCs w:val="22"/>
        </w:rPr>
        <w:t>Spai</w:t>
      </w:r>
      <w:proofErr w:type="spellEnd"/>
      <w:r w:rsidRPr="0085419F">
        <w:rPr>
          <w:rFonts w:ascii="Arial" w:eastAsia="Lucida Sans Unicode" w:hAnsi="Arial" w:cs="Arial"/>
          <w:kern w:val="1"/>
          <w:sz w:val="22"/>
          <w:szCs w:val="22"/>
        </w:rPr>
        <w:t xml:space="preserve"> con la documentación que integra la liquidación del presupuesto del INSTITUTO MUNICIPAL DE CULTURA “Joaquín </w:t>
      </w:r>
      <w:proofErr w:type="spellStart"/>
      <w:r w:rsidRPr="0085419F">
        <w:rPr>
          <w:rFonts w:ascii="Arial" w:eastAsia="Lucida Sans Unicode" w:hAnsi="Arial" w:cs="Arial"/>
          <w:kern w:val="1"/>
          <w:sz w:val="22"/>
          <w:szCs w:val="22"/>
        </w:rPr>
        <w:t>Chapaprieta</w:t>
      </w:r>
      <w:proofErr w:type="spellEnd"/>
      <w:r w:rsidRPr="0085419F">
        <w:rPr>
          <w:rFonts w:ascii="Arial" w:eastAsia="Lucida Sans Unicode" w:hAnsi="Arial" w:cs="Arial"/>
          <w:kern w:val="1"/>
          <w:sz w:val="22"/>
          <w:szCs w:val="22"/>
        </w:rPr>
        <w:t xml:space="preserve"> Torregrosa” firmada por el órgano de gestión económica-presupuestaria el 25 de abril de 2021. El artículo 93.1 del Real Decreto 500/1990, de 25 de abril, por el que se desarrolla el</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Capítulo I del Título VI de la Ley 39/1988, de 28 de diciembre, Reguladora de las Haciendas 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materia de Presupuestos, establece que la liquidación del Presupuesto pondrá de manifiesto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respecto del presupuesto de gastos, y para cada partida presupuestaria, los créditos iniciales,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modificaciones y los créditos definitivos, los gastos autorizados y comprometidos, las obligaciones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 pagos ordenados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 los pagos realizados.</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Y respecto del presupuesto de ingresos, y para cada concepto, las previsiones iniciales,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modificaciones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previsiones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definitivas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derechos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anulados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así</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recaudados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 xml:space="preserve">netos </w:t>
      </w:r>
    </w:p>
    <w:p w:rsidR="0085419F" w:rsidRPr="0085419F" w:rsidRDefault="0085419F" w:rsidP="0085419F">
      <w:pPr>
        <w:suppressAutoHyphens/>
        <w:spacing w:after="120"/>
        <w:jc w:val="both"/>
        <w:rPr>
          <w:rFonts w:ascii="Arial" w:eastAsia="Lucida Sans Unicode" w:hAnsi="Arial" w:cs="Arial"/>
          <w:kern w:val="1"/>
          <w:sz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LEGISLACIÓN APLICABLE</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La legislación aplicable es la siguiente: </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 Los artículos 191.3 y 192.2 del Real Decreto Legislativo 2/2004, de 5 de marzo, por el que se aprueba el Texto Refundido de la Ley Reguladora de las Haciendas Locales.</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 El artículo 90 del Real Decreto 500/1990, 20 de abril, por el que se desarrolla el capítulo primero del título sexto de la Ley 39/1988, de 28 de diciembre, reguladora de las Haciendas Locales, en materia de presupuestos</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Consta informe de Intervención delegada del Instituto, de fecha 03 de mayo de 2021 con </w:t>
      </w:r>
      <w:proofErr w:type="spellStart"/>
      <w:r w:rsidRPr="0085419F">
        <w:rPr>
          <w:rFonts w:ascii="Arial" w:eastAsia="Lucida Sans Unicode" w:hAnsi="Arial" w:cs="Arial"/>
          <w:kern w:val="1"/>
          <w:sz w:val="22"/>
          <w:szCs w:val="22"/>
        </w:rPr>
        <w:t>csv</w:t>
      </w:r>
      <w:proofErr w:type="spellEnd"/>
      <w:r w:rsidRPr="0085419F">
        <w:rPr>
          <w:rFonts w:ascii="Arial" w:eastAsia="Lucida Sans Unicode" w:hAnsi="Arial" w:cs="Arial"/>
          <w:kern w:val="1"/>
          <w:sz w:val="22"/>
          <w:szCs w:val="22"/>
        </w:rPr>
        <w:t xml:space="preserve">  3R7DRMJDSTJW2DERT5R7CHE29 de conformidad con el artículo 191.3 del Texto Refundido de la Ley de Haciendas Locales aprobado por Real Decreto Legislativo 2/2004, de 5 de marzo por el que </w:t>
      </w:r>
      <w:r w:rsidRPr="0085419F">
        <w:rPr>
          <w:rFonts w:ascii="Arial" w:eastAsia="Lucida Sans Unicode" w:hAnsi="Arial" w:cs="Arial"/>
          <w:i/>
          <w:kern w:val="1"/>
          <w:sz w:val="22"/>
          <w:szCs w:val="22"/>
        </w:rPr>
        <w:t>“Se informa favorablemente la Liquidación del Presupuesto del ejercicio 2020, por estar confeccionada y constar los documentos que señala la legislación aplicable”</w:t>
      </w:r>
      <w:r w:rsidRPr="0085419F">
        <w:rPr>
          <w:rFonts w:ascii="Arial" w:eastAsia="Lucida Sans Unicode" w:hAnsi="Arial" w:cs="Arial"/>
          <w:kern w:val="1"/>
          <w:sz w:val="22"/>
          <w:szCs w:val="22"/>
        </w:rPr>
        <w:t>.</w:t>
      </w:r>
      <w:r w:rsidRPr="0085419F">
        <w:rPr>
          <w:rFonts w:ascii="Arial" w:eastAsia="Lucida Sans Unicode" w:hAnsi="Arial" w:cs="Times New Roman"/>
          <w:kern w:val="1"/>
          <w:sz w:val="22"/>
        </w:rPr>
        <w:t xml:space="preserve"> </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Visto que se emitió Informe del cálculo de la Estabilidad Presupuestaria y la Sostenibilidad Financiera en fecha 21 de abril de 2021 con </w:t>
      </w:r>
      <w:proofErr w:type="spellStart"/>
      <w:r w:rsidRPr="0085419F">
        <w:rPr>
          <w:rFonts w:ascii="Arial" w:eastAsia="Lucida Sans Unicode" w:hAnsi="Arial" w:cs="Arial"/>
          <w:kern w:val="1"/>
          <w:sz w:val="22"/>
          <w:szCs w:val="22"/>
        </w:rPr>
        <w:t>csv</w:t>
      </w:r>
      <w:proofErr w:type="spellEnd"/>
      <w:r w:rsidRPr="0085419F">
        <w:rPr>
          <w:rFonts w:ascii="Arial" w:eastAsia="Lucida Sans Unicode" w:hAnsi="Arial" w:cs="Arial"/>
          <w:kern w:val="1"/>
          <w:sz w:val="22"/>
          <w:szCs w:val="22"/>
        </w:rPr>
        <w:t xml:space="preserve"> AJZTA2WHT3JG2ZGHZ6K92CE6J por el órgano de gestión presupuestaria económica  financiera para todo el sector consolidado que conforma la entidad Ayuntamiento de Torrevieja. La emisión del Informe de evaluación del cumplimiento de evaluación del cumplimiento del objetivo de estabilidad presupuestaria previsto en el artículo 16 del Real Decreto 1463/2007, de 2 de noviembre, por el que se aprueba el reglamento de </w:t>
      </w:r>
      <w:r w:rsidRPr="0085419F">
        <w:rPr>
          <w:rFonts w:ascii="Arial" w:eastAsia="Lucida Sans Unicode" w:hAnsi="Arial" w:cs="Arial"/>
          <w:kern w:val="1"/>
          <w:sz w:val="22"/>
          <w:szCs w:val="22"/>
        </w:rPr>
        <w:lastRenderedPageBreak/>
        <w:t>desarrollo de la Ley 18/2001, de 12 de diciembre, de Estabilidad Presupuestaria, en su aplicación a las entidades locales, que para la liquidación del presupuesto de 2020 se calcula a efectos informativos de conformidad con lo establecido en el Acuerdo del Consejo de Ministros de 6 de Octubre de 2020 ratificado por el Congreso de los Diputados del mismo mes, la aplicación de estos objetivos queda suspendido para el conjunto de las administraciones públicas durante el ejercicio 2021 y 2022</w:t>
      </w: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De conformidad con el artículo 191.3 del Texto Refundido de la Ley Reguladora de las Haciendas Locales aprobado por Real Decreto Legislativo 2/2004, de 5 de marzo, y con el artículo 90.1 del Real Decreto 500/1990, sobre materia presupuestaria.</w:t>
      </w:r>
    </w:p>
    <w:p w:rsidR="0085419F" w:rsidRPr="0085419F" w:rsidRDefault="0085419F" w:rsidP="0085419F">
      <w:pPr>
        <w:suppressAutoHyphens/>
        <w:jc w:val="center"/>
        <w:rPr>
          <w:rFonts w:ascii="Arial" w:eastAsia="Lucida Sans Unicode" w:hAnsi="Arial" w:cs="Arial"/>
          <w:b/>
          <w:kern w:val="1"/>
          <w:sz w:val="22"/>
          <w:szCs w:val="22"/>
        </w:rPr>
      </w:pPr>
    </w:p>
    <w:p w:rsidR="0085419F" w:rsidRPr="0085419F" w:rsidRDefault="0085419F" w:rsidP="0085419F">
      <w:pPr>
        <w:suppressAutoHyphens/>
        <w:jc w:val="center"/>
        <w:rPr>
          <w:rFonts w:ascii="Arial" w:eastAsia="Lucida Sans Unicode" w:hAnsi="Arial" w:cs="Arial"/>
          <w:kern w:val="1"/>
          <w:sz w:val="22"/>
          <w:szCs w:val="22"/>
        </w:rPr>
      </w:pPr>
      <w:r w:rsidRPr="0085419F">
        <w:rPr>
          <w:rFonts w:ascii="Arial" w:eastAsia="Lucida Sans Unicode" w:hAnsi="Arial" w:cs="Arial"/>
          <w:b/>
          <w:kern w:val="1"/>
          <w:sz w:val="22"/>
          <w:szCs w:val="22"/>
        </w:rPr>
        <w:t>RESUELVO</w:t>
      </w:r>
    </w:p>
    <w:p w:rsidR="0085419F" w:rsidRPr="0085419F" w:rsidRDefault="0085419F" w:rsidP="0085419F">
      <w:pPr>
        <w:suppressAutoHyphens/>
        <w:spacing w:after="120"/>
        <w:ind w:firstLine="709"/>
        <w:jc w:val="both"/>
        <w:rPr>
          <w:rFonts w:ascii="Arial" w:eastAsia="Lucida Sans Unicode" w:hAnsi="Arial" w:cs="Arial"/>
          <w:kern w:val="1"/>
          <w:sz w:val="22"/>
          <w:szCs w:val="22"/>
        </w:rPr>
      </w:pPr>
      <w:r w:rsidRPr="0085419F">
        <w:rPr>
          <w:rFonts w:ascii="Arial" w:eastAsia="Lucida Sans Unicode" w:hAnsi="Arial" w:cs="Arial"/>
          <w:b/>
          <w:kern w:val="1"/>
          <w:sz w:val="22"/>
          <w:szCs w:val="22"/>
        </w:rPr>
        <w:t>PRIMERO.-</w:t>
      </w:r>
      <w:r w:rsidRPr="0085419F">
        <w:rPr>
          <w:rFonts w:ascii="Arial" w:eastAsia="Lucida Sans Unicode" w:hAnsi="Arial" w:cs="Arial"/>
          <w:kern w:val="1"/>
          <w:sz w:val="22"/>
          <w:szCs w:val="22"/>
        </w:rPr>
        <w:t xml:space="preserve"> Aprobar conforme a lo dispuesto en el Artículo 191.3.2º del Texto Refundido de la Ley de Haciendas Locales aprobado por R.D.L. 2/2004, la Liquidación del presupuesto del Instituto Municipal de Cultura “Joaquín </w:t>
      </w:r>
      <w:proofErr w:type="spellStart"/>
      <w:r w:rsidRPr="0085419F">
        <w:rPr>
          <w:rFonts w:ascii="Arial" w:eastAsia="Lucida Sans Unicode" w:hAnsi="Arial" w:cs="Arial"/>
          <w:kern w:val="1"/>
          <w:sz w:val="22"/>
          <w:szCs w:val="22"/>
        </w:rPr>
        <w:t>Chapaprieta</w:t>
      </w:r>
      <w:proofErr w:type="spellEnd"/>
      <w:r w:rsidRPr="0085419F">
        <w:rPr>
          <w:rFonts w:ascii="Arial" w:eastAsia="Lucida Sans Unicode" w:hAnsi="Arial" w:cs="Arial"/>
          <w:kern w:val="1"/>
          <w:sz w:val="22"/>
          <w:szCs w:val="22"/>
        </w:rPr>
        <w:t xml:space="preserve"> Torregrosa” del ejercicio 2020, informada por la Intervención delegada del Instituto  en fecha 3 mayo de 2021 cuyos estados se adjuntan como anexo I al presente decreto y de los que se destacan los siguientes:</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Ejecución del Presupuesto de Gastos</w:t>
      </w:r>
      <w:r w:rsidRPr="0085419F">
        <w:rPr>
          <w:rFonts w:ascii="Arial" w:eastAsia="Lucida Sans Unicode" w:hAnsi="Arial" w:cs="Arial"/>
          <w:kern w:val="1"/>
          <w:sz w:val="22"/>
          <w:szCs w:val="22"/>
        </w:rPr>
        <w:t>.</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noProof/>
          <w:kern w:val="1"/>
          <w:sz w:val="22"/>
        </w:rPr>
        <w:drawing>
          <wp:inline distT="0" distB="0" distL="0" distR="0">
            <wp:extent cx="5391150" cy="2295525"/>
            <wp:effectExtent l="0" t="0" r="0" b="9525"/>
            <wp:docPr id="40" name="Imagen 40" descr="LIQUIDACIÓN DEL PRESUPUESTO DE GASTOS RESUMEN POR C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QUIDACIÓN DEL PRESUPUESTO DE GASTOS RESUMEN POR CAP(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295525"/>
                    </a:xfrm>
                    <a:prstGeom prst="rect">
                      <a:avLst/>
                    </a:prstGeom>
                    <a:no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Arial"/>
          <w:b/>
          <w:kern w:val="1"/>
          <w:sz w:val="22"/>
          <w:szCs w:val="22"/>
        </w:rPr>
        <w:t>Ejecución del Presupuesto de Ingresos</w:t>
      </w:r>
      <w:r w:rsidRPr="0085419F">
        <w:rPr>
          <w:rFonts w:ascii="Arial" w:eastAsia="Lucida Sans Unicode" w:hAnsi="Arial" w:cs="Arial"/>
          <w:kern w:val="1"/>
          <w:sz w:val="22"/>
          <w:szCs w:val="22"/>
        </w:rPr>
        <w:t>.</w:t>
      </w:r>
    </w:p>
    <w:p w:rsidR="0085419F" w:rsidRPr="0085419F" w:rsidRDefault="0085419F" w:rsidP="0085419F">
      <w:pPr>
        <w:suppressAutoHyphens/>
        <w:spacing w:after="120"/>
        <w:jc w:val="both"/>
        <w:rPr>
          <w:rFonts w:ascii="Arial" w:eastAsia="Lucida Sans Unicode" w:hAnsi="Arial"/>
          <w:b/>
          <w:kern w:val="1"/>
          <w:sz w:val="22"/>
          <w:szCs w:val="22"/>
        </w:rPr>
      </w:pPr>
      <w:r w:rsidRPr="0085419F">
        <w:rPr>
          <w:rFonts w:ascii="Arial" w:eastAsia="Lucida Sans Unicode" w:hAnsi="Arial" w:cs="Times New Roman"/>
          <w:noProof/>
          <w:kern w:val="1"/>
          <w:sz w:val="22"/>
        </w:rPr>
        <w:drawing>
          <wp:inline distT="0" distB="0" distL="0" distR="0">
            <wp:extent cx="5391150" cy="2000250"/>
            <wp:effectExtent l="0" t="0" r="0" b="0"/>
            <wp:docPr id="39" name="Imagen 39" descr="LIQUIDACIÓN DEL PRESUPUESTO DE INGRESOS RESUMEN POR CAP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QUIDACIÓN DEL PRESUPUESTO DE INGRESOS RESUMEN POR CAPÍTUL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000250"/>
                    </a:xfrm>
                    <a:prstGeom prst="rect">
                      <a:avLst/>
                    </a:prstGeom>
                    <a:no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Arial"/>
          <w:b/>
          <w:kern w:val="1"/>
          <w:sz w:val="22"/>
          <w:szCs w:val="22"/>
        </w:rPr>
      </w:pPr>
      <w:r w:rsidRPr="0085419F">
        <w:rPr>
          <w:rFonts w:ascii="Arial" w:eastAsia="Lucida Sans Unicode" w:hAnsi="Arial" w:cs="Arial"/>
          <w:b/>
          <w:kern w:val="1"/>
          <w:sz w:val="22"/>
          <w:szCs w:val="22"/>
        </w:rPr>
        <w:t xml:space="preserve">Resultado Presupuestario Liquidación Presupuesto 2020 Instituto Municipal de </w:t>
      </w:r>
      <w:r w:rsidRPr="0085419F">
        <w:rPr>
          <w:rFonts w:ascii="Arial" w:eastAsia="Lucida Sans Unicode" w:hAnsi="Arial" w:cs="Arial"/>
          <w:b/>
          <w:kern w:val="1"/>
          <w:sz w:val="22"/>
          <w:szCs w:val="22"/>
        </w:rPr>
        <w:lastRenderedPageBreak/>
        <w:t>Cultura</w:t>
      </w:r>
    </w:p>
    <w:p w:rsidR="0085419F" w:rsidRPr="0085419F" w:rsidRDefault="0085419F" w:rsidP="0085419F">
      <w:pPr>
        <w:suppressAutoHyphens/>
        <w:spacing w:after="120"/>
        <w:jc w:val="both"/>
        <w:rPr>
          <w:rFonts w:ascii="Arial" w:eastAsia="Lucida Sans Unicode" w:hAnsi="Arial" w:cs="Times New Roman"/>
          <w:b/>
          <w:kern w:val="1"/>
          <w:sz w:val="22"/>
        </w:rPr>
      </w:pPr>
      <w:r w:rsidRPr="0085419F">
        <w:rPr>
          <w:rFonts w:ascii="Arial" w:eastAsia="Lucida Sans Unicode" w:hAnsi="Arial" w:cs="Arial"/>
          <w:noProof/>
          <w:kern w:val="1"/>
          <w:sz w:val="22"/>
          <w:szCs w:val="22"/>
        </w:rPr>
        <w:drawing>
          <wp:inline distT="0" distB="0" distL="0" distR="0">
            <wp:extent cx="5400675" cy="2514600"/>
            <wp:effectExtent l="0" t="0" r="9525" b="0"/>
            <wp:docPr id="38" name="Imagen 38" descr="RESULTADO PRESUPUESTARI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SULTADO PRESUPUESTARI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2514600"/>
                    </a:xfrm>
                    <a:prstGeom prst="rect">
                      <a:avLst/>
                    </a:prstGeom>
                    <a:no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Arial"/>
          <w:b/>
          <w:kern w:val="1"/>
          <w:sz w:val="22"/>
          <w:szCs w:val="22"/>
        </w:rPr>
      </w:pPr>
    </w:p>
    <w:p w:rsidR="0085419F" w:rsidRPr="0085419F" w:rsidRDefault="0085419F" w:rsidP="0085419F">
      <w:pPr>
        <w:suppressAutoHyphens/>
        <w:spacing w:after="120"/>
        <w:jc w:val="both"/>
        <w:rPr>
          <w:rFonts w:ascii="Arial" w:eastAsia="Lucida Sans Unicode" w:hAnsi="Arial" w:cs="Arial"/>
          <w:b/>
          <w:kern w:val="1"/>
          <w:sz w:val="22"/>
          <w:szCs w:val="22"/>
        </w:rPr>
      </w:pPr>
      <w:r w:rsidRPr="0085419F">
        <w:rPr>
          <w:rFonts w:ascii="Arial" w:eastAsia="Lucida Sans Unicode" w:hAnsi="Arial" w:cs="Arial"/>
          <w:b/>
          <w:kern w:val="1"/>
          <w:sz w:val="22"/>
          <w:szCs w:val="22"/>
        </w:rPr>
        <w:t>Remanente de Tesorería Liquidación del Presupuesto 2020 Instituto Municipal de Cultura</w:t>
      </w:r>
    </w:p>
    <w:p w:rsidR="0085419F" w:rsidRPr="0085419F" w:rsidRDefault="0085419F" w:rsidP="0085419F">
      <w:pPr>
        <w:suppressAutoHyphens/>
        <w:spacing w:after="120"/>
        <w:jc w:val="both"/>
        <w:rPr>
          <w:rFonts w:ascii="Arial" w:eastAsia="Lucida Sans Unicode" w:hAnsi="Arial" w:cs="Times New Roman"/>
          <w:b/>
          <w:kern w:val="1"/>
          <w:sz w:val="22"/>
        </w:rPr>
      </w:pPr>
      <w:r w:rsidRPr="0085419F">
        <w:rPr>
          <w:rFonts w:ascii="Arial" w:eastAsia="Lucida Sans Unicode" w:hAnsi="Arial" w:cs="Arial"/>
          <w:b/>
          <w:noProof/>
          <w:kern w:val="1"/>
          <w:sz w:val="22"/>
          <w:szCs w:val="22"/>
        </w:rPr>
        <w:drawing>
          <wp:inline distT="0" distB="0" distL="0" distR="0">
            <wp:extent cx="5457825" cy="3238500"/>
            <wp:effectExtent l="0" t="0" r="9525" b="0"/>
            <wp:docPr id="37" name="Imagen 37" descr="REMANENTE DE TESORERÍ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MANENTE DE TESORERÍA(2)(1)"/>
                    <pic:cNvPicPr>
                      <a:picLocks noChangeAspect="1" noChangeArrowheads="1"/>
                    </pic:cNvPicPr>
                  </pic:nvPicPr>
                  <pic:blipFill>
                    <a:blip r:embed="rId17">
                      <a:extLst>
                        <a:ext uri="{28A0092B-C50C-407E-A947-70E740481C1C}">
                          <a14:useLocalDpi xmlns:a14="http://schemas.microsoft.com/office/drawing/2010/main" val="0"/>
                        </a:ext>
                      </a:extLst>
                    </a:blip>
                    <a:srcRect b="7536"/>
                    <a:stretch>
                      <a:fillRect/>
                    </a:stretch>
                  </pic:blipFill>
                  <pic:spPr bwMode="auto">
                    <a:xfrm>
                      <a:off x="0" y="0"/>
                      <a:ext cx="5457825" cy="3238500"/>
                    </a:xfrm>
                    <a:prstGeom prst="rect">
                      <a:avLst/>
                    </a:prstGeom>
                    <a:noFill/>
                    <a:ln>
                      <a:noFill/>
                    </a:ln>
                  </pic:spPr>
                </pic:pic>
              </a:graphicData>
            </a:graphic>
          </wp:inline>
        </w:drawing>
      </w:r>
    </w:p>
    <w:p w:rsidR="0085419F" w:rsidRPr="0085419F" w:rsidRDefault="0085419F" w:rsidP="0085419F">
      <w:pPr>
        <w:suppressAutoHyphens/>
        <w:spacing w:after="120"/>
        <w:ind w:firstLine="709"/>
        <w:jc w:val="both"/>
        <w:rPr>
          <w:rFonts w:ascii="Arial" w:eastAsia="Lucida Sans Unicode" w:hAnsi="Arial" w:cs="Arial"/>
          <w:kern w:val="1"/>
          <w:sz w:val="22"/>
          <w:szCs w:val="22"/>
        </w:rPr>
      </w:pPr>
      <w:r w:rsidRPr="0085419F">
        <w:rPr>
          <w:rFonts w:ascii="Arial" w:eastAsia="Lucida Sans Unicode" w:hAnsi="Arial" w:cs="Arial"/>
          <w:b/>
          <w:kern w:val="1"/>
          <w:sz w:val="22"/>
          <w:szCs w:val="22"/>
        </w:rPr>
        <w:t>SEGUNDO</w:t>
      </w:r>
      <w:r w:rsidRPr="0085419F">
        <w:rPr>
          <w:rFonts w:ascii="Arial" w:eastAsia="Lucida Sans Unicode" w:hAnsi="Arial" w:cs="Arial"/>
          <w:kern w:val="1"/>
          <w:sz w:val="22"/>
          <w:szCs w:val="22"/>
        </w:rPr>
        <w:t>.-</w:t>
      </w:r>
      <w:r w:rsidRPr="0085419F">
        <w:rPr>
          <w:rFonts w:ascii="Arial" w:eastAsia="Lucida Sans Unicode" w:hAnsi="Arial" w:cs="Arial"/>
          <w:spacing w:val="1"/>
          <w:kern w:val="1"/>
          <w:sz w:val="22"/>
          <w:szCs w:val="22"/>
        </w:rPr>
        <w:t xml:space="preserve"> Dar cuenta al Pleno de la Corporación en la primera sesión que celebre, de acuerdo con cuanto establece el artículo 193.4 del Texto Refundido de la Ley Reguladora de las Haciendas Locales aprobado por Real Decreto Legislativo 2/2004, de 5 de marzo y 90.2 del Real Decreto 500/1990, de 20 de abril.</w:t>
      </w:r>
    </w:p>
    <w:p w:rsidR="0085419F" w:rsidRPr="0085419F" w:rsidRDefault="0085419F" w:rsidP="0085419F">
      <w:pPr>
        <w:suppressAutoHyphens/>
        <w:spacing w:after="120"/>
        <w:ind w:firstLine="709"/>
        <w:jc w:val="both"/>
        <w:rPr>
          <w:rFonts w:ascii="Arial" w:eastAsia="Lucida Sans Unicode" w:hAnsi="Arial" w:cs="Arial"/>
          <w:kern w:val="1"/>
          <w:sz w:val="22"/>
          <w:szCs w:val="22"/>
        </w:rPr>
      </w:pPr>
      <w:r w:rsidRPr="0085419F">
        <w:rPr>
          <w:rFonts w:ascii="Arial" w:eastAsia="Lucida Sans Unicode" w:hAnsi="Arial" w:cs="Arial"/>
          <w:b/>
          <w:kern w:val="1"/>
          <w:sz w:val="22"/>
          <w:szCs w:val="22"/>
        </w:rPr>
        <w:t>TERCERO</w:t>
      </w:r>
      <w:r w:rsidRPr="0085419F">
        <w:rPr>
          <w:rFonts w:ascii="Arial" w:eastAsia="Lucida Sans Unicode" w:hAnsi="Arial" w:cs="Arial"/>
          <w:kern w:val="1"/>
          <w:sz w:val="22"/>
          <w:szCs w:val="22"/>
        </w:rPr>
        <w:t>.- Ordenar la remisión de copia de dicha Liquidación a los organismos competentes, tanto de la Delegación de Hacienda como de la Comunidad Autónoma, a la máxima brevedad.”</w:t>
      </w:r>
    </w:p>
    <w:p w:rsidR="0085419F" w:rsidRPr="0085419F" w:rsidRDefault="0085419F" w:rsidP="0085419F">
      <w:pPr>
        <w:widowControl/>
        <w:jc w:val="both"/>
        <w:rPr>
          <w:rFonts w:ascii="Arial" w:hAnsi="Arial"/>
          <w:sz w:val="22"/>
          <w:szCs w:val="20"/>
          <w:lang w:eastAsia="es-ES_tradnl"/>
        </w:rPr>
      </w:pPr>
    </w:p>
    <w:p w:rsidR="0085419F" w:rsidRPr="0085419F" w:rsidRDefault="0085419F" w:rsidP="0085419F">
      <w:pPr>
        <w:widowControl/>
        <w:numPr>
          <w:ilvl w:val="0"/>
          <w:numId w:val="22"/>
        </w:numPr>
        <w:jc w:val="both"/>
        <w:rPr>
          <w:rFonts w:ascii="Arial" w:hAnsi="Arial"/>
          <w:sz w:val="22"/>
          <w:szCs w:val="20"/>
          <w:lang w:eastAsia="es-ES_tradnl"/>
        </w:rPr>
      </w:pPr>
      <w:r w:rsidRPr="0085419F">
        <w:rPr>
          <w:rFonts w:ascii="Arial" w:hAnsi="Arial"/>
          <w:sz w:val="22"/>
          <w:szCs w:val="20"/>
          <w:lang w:eastAsia="es-ES_tradnl"/>
        </w:rPr>
        <w:t>Respecto del Patronato Municipal del Certamen Internacional de Habaneras y Polifonía:</w:t>
      </w:r>
    </w:p>
    <w:p w:rsidR="0085419F" w:rsidRPr="0085419F" w:rsidRDefault="0085419F" w:rsidP="0085419F">
      <w:pPr>
        <w:widowControl/>
        <w:jc w:val="both"/>
        <w:rPr>
          <w:rFonts w:ascii="Arial" w:hAnsi="Arial"/>
          <w:sz w:val="22"/>
          <w:szCs w:val="20"/>
          <w:lang w:eastAsia="es-ES_tradnl"/>
        </w:rPr>
      </w:pPr>
    </w:p>
    <w:p w:rsidR="0085419F" w:rsidRPr="0085419F" w:rsidRDefault="0085419F" w:rsidP="0085419F">
      <w:pPr>
        <w:widowControl/>
        <w:ind w:left="360"/>
        <w:jc w:val="both"/>
        <w:rPr>
          <w:rFonts w:ascii="Arial" w:hAnsi="Arial"/>
          <w:sz w:val="22"/>
          <w:szCs w:val="20"/>
          <w:lang w:eastAsia="es-ES_tradnl"/>
        </w:rPr>
      </w:pPr>
      <w:r w:rsidRPr="0085419F">
        <w:rPr>
          <w:rFonts w:ascii="Arial" w:hAnsi="Arial"/>
          <w:sz w:val="22"/>
          <w:szCs w:val="20"/>
          <w:lang w:eastAsia="es-ES_tradnl"/>
        </w:rPr>
        <w:t>* Se da cuenta del informe emitido por el Sr. Director General de Economía, Hacienda, Empleo y Juventud, de fecha 4 de mayo de 2021, CSV 9Z9T7JH9KKRKF4R7XHLMTKQ7G, que dice así:</w:t>
      </w:r>
    </w:p>
    <w:p w:rsidR="0085419F" w:rsidRPr="0085419F" w:rsidRDefault="0085419F" w:rsidP="0085419F">
      <w:pPr>
        <w:widowControl/>
        <w:jc w:val="both"/>
        <w:rPr>
          <w:rFonts w:ascii="Arial" w:hAnsi="Arial"/>
          <w:sz w:val="22"/>
          <w:szCs w:val="20"/>
          <w:lang w:eastAsia="es-ES_tradnl"/>
        </w:rPr>
      </w:pPr>
    </w:p>
    <w:p w:rsidR="0085419F" w:rsidRPr="0085419F" w:rsidRDefault="0085419F" w:rsidP="0085419F">
      <w:pPr>
        <w:suppressAutoHyphens/>
        <w:rPr>
          <w:rFonts w:ascii="Arial" w:eastAsia="Lucida Sans Unicode" w:hAnsi="Arial" w:cs="Arial"/>
          <w:kern w:val="1"/>
          <w:sz w:val="20"/>
        </w:rPr>
      </w:pPr>
      <w:r w:rsidRPr="0085419F">
        <w:rPr>
          <w:rFonts w:ascii="Arial" w:eastAsia="Lucida Sans Unicode" w:hAnsi="Arial" w:cs="Arial"/>
          <w:b/>
          <w:kern w:val="1"/>
          <w:sz w:val="20"/>
        </w:rPr>
        <w:t>“Expediente n.º:</w:t>
      </w:r>
      <w:r w:rsidRPr="0085419F">
        <w:rPr>
          <w:rFonts w:ascii="Arial" w:eastAsia="Lucida Sans Unicode" w:hAnsi="Arial" w:cs="Arial"/>
          <w:kern w:val="1"/>
          <w:sz w:val="20"/>
        </w:rPr>
        <w:t xml:space="preserve"> 11197/2021</w:t>
      </w:r>
    </w:p>
    <w:p w:rsidR="0085419F" w:rsidRPr="0085419F" w:rsidRDefault="0085419F" w:rsidP="0085419F">
      <w:pPr>
        <w:suppressAutoHyphens/>
        <w:rPr>
          <w:rFonts w:ascii="Arial" w:eastAsia="Lucida Sans Unicode" w:hAnsi="Arial" w:cs="Arial"/>
          <w:b/>
          <w:kern w:val="1"/>
          <w:sz w:val="20"/>
        </w:rPr>
      </w:pPr>
      <w:r w:rsidRPr="0085419F">
        <w:rPr>
          <w:rFonts w:ascii="Arial" w:eastAsia="Lucida Sans Unicode" w:hAnsi="Arial" w:cs="Arial"/>
          <w:b/>
          <w:kern w:val="1"/>
          <w:sz w:val="20"/>
        </w:rPr>
        <w:t>Informe de Intervención</w:t>
      </w:r>
    </w:p>
    <w:p w:rsidR="0085419F" w:rsidRPr="0085419F" w:rsidRDefault="0085419F" w:rsidP="0085419F">
      <w:pPr>
        <w:suppressAutoHyphens/>
        <w:rPr>
          <w:rFonts w:ascii="Arial" w:eastAsia="Lucida Sans Unicode" w:hAnsi="Arial" w:cs="Times New Roman"/>
          <w:kern w:val="1"/>
          <w:sz w:val="20"/>
        </w:rPr>
      </w:pPr>
      <w:r w:rsidRPr="0085419F">
        <w:rPr>
          <w:rFonts w:ascii="Arial" w:eastAsia="Lucida Sans Unicode" w:hAnsi="Arial" w:cs="Arial"/>
          <w:b/>
          <w:kern w:val="1"/>
          <w:sz w:val="20"/>
        </w:rPr>
        <w:t>Procedimiento:</w:t>
      </w:r>
      <w:r w:rsidRPr="0085419F">
        <w:rPr>
          <w:rFonts w:ascii="Arial" w:eastAsia="Lucida Sans Unicode" w:hAnsi="Arial" w:cs="Arial"/>
          <w:kern w:val="1"/>
          <w:sz w:val="20"/>
        </w:rPr>
        <w:t xml:space="preserve"> Cierre y Liquidación del Presupuesto 2020 PATRONATO MUNICIPAL DE HABANERAS </w:t>
      </w:r>
    </w:p>
    <w:p w:rsidR="0085419F" w:rsidRPr="0085419F" w:rsidRDefault="0085419F" w:rsidP="0085419F">
      <w:pPr>
        <w:suppressAutoHyphens/>
        <w:spacing w:after="120"/>
        <w:jc w:val="center"/>
        <w:rPr>
          <w:rFonts w:ascii="Arial" w:eastAsia="Lucida Sans Unicode" w:hAnsi="Arial" w:cs="Times New Roman"/>
          <w:b/>
          <w:kern w:val="1"/>
          <w:sz w:val="22"/>
        </w:rPr>
      </w:pPr>
      <w:r w:rsidRPr="0085419F">
        <w:rPr>
          <w:rFonts w:ascii="Arial" w:eastAsia="Lucida Sans Unicode" w:hAnsi="Arial" w:cs="Times New Roman"/>
          <w:kern w:val="1"/>
          <w:sz w:val="22"/>
        </w:rPr>
        <w:t> </w:t>
      </w:r>
    </w:p>
    <w:p w:rsidR="0085419F" w:rsidRPr="0085419F" w:rsidRDefault="0085419F" w:rsidP="0085419F">
      <w:pPr>
        <w:numPr>
          <w:ilvl w:val="1"/>
          <w:numId w:val="0"/>
        </w:numPr>
        <w:suppressAutoHyphens/>
        <w:autoSpaceDE w:val="0"/>
        <w:autoSpaceDN w:val="0"/>
        <w:spacing w:before="93" w:after="360" w:line="300" w:lineRule="auto"/>
        <w:ind w:right="44"/>
        <w:jc w:val="both"/>
        <w:outlineLvl w:val="1"/>
        <w:rPr>
          <w:rFonts w:ascii="Arial" w:eastAsia="Arial" w:hAnsi="Arial" w:cs="Arial"/>
          <w:b/>
          <w:bCs/>
          <w:i/>
          <w:sz w:val="22"/>
          <w:szCs w:val="22"/>
          <w:lang w:eastAsia="en-US"/>
        </w:rPr>
      </w:pPr>
      <w:r w:rsidRPr="0085419F">
        <w:rPr>
          <w:rFonts w:ascii="Arial" w:eastAsia="Arial" w:hAnsi="Arial" w:cs="Arial"/>
          <w:b/>
          <w:bCs/>
          <w:i/>
          <w:sz w:val="22"/>
          <w:szCs w:val="22"/>
          <w:lang w:eastAsia="en-US"/>
        </w:rPr>
        <w:t>INFORME</w:t>
      </w:r>
      <w:r w:rsidRPr="0085419F">
        <w:rPr>
          <w:rFonts w:ascii="Arial" w:eastAsia="Arial" w:hAnsi="Arial" w:cs="Arial"/>
          <w:b/>
          <w:bCs/>
          <w:i/>
          <w:spacing w:val="-6"/>
          <w:sz w:val="22"/>
          <w:szCs w:val="22"/>
          <w:lang w:eastAsia="en-US"/>
        </w:rPr>
        <w:t xml:space="preserve"> </w:t>
      </w:r>
      <w:r w:rsidRPr="0085419F">
        <w:rPr>
          <w:rFonts w:ascii="Arial" w:eastAsia="Arial" w:hAnsi="Arial" w:cs="Arial"/>
          <w:b/>
          <w:bCs/>
          <w:i/>
          <w:sz w:val="22"/>
          <w:szCs w:val="22"/>
          <w:lang w:eastAsia="en-US"/>
        </w:rPr>
        <w:t>DE</w:t>
      </w:r>
      <w:r w:rsidRPr="0085419F">
        <w:rPr>
          <w:rFonts w:ascii="Arial" w:eastAsia="Arial" w:hAnsi="Arial" w:cs="Arial"/>
          <w:b/>
          <w:bCs/>
          <w:i/>
          <w:spacing w:val="-5"/>
          <w:sz w:val="22"/>
          <w:szCs w:val="22"/>
          <w:lang w:eastAsia="en-US"/>
        </w:rPr>
        <w:t xml:space="preserve"> </w:t>
      </w:r>
      <w:r w:rsidRPr="0085419F">
        <w:rPr>
          <w:rFonts w:ascii="Arial" w:eastAsia="Arial" w:hAnsi="Arial" w:cs="Arial"/>
          <w:b/>
          <w:bCs/>
          <w:i/>
          <w:sz w:val="22"/>
          <w:szCs w:val="22"/>
          <w:lang w:eastAsia="en-US"/>
        </w:rPr>
        <w:t>INTERVENCIÓN</w:t>
      </w:r>
      <w:r w:rsidRPr="0085419F">
        <w:rPr>
          <w:rFonts w:ascii="Arial" w:eastAsia="Arial" w:hAnsi="Arial" w:cs="Arial"/>
          <w:b/>
          <w:bCs/>
          <w:i/>
          <w:spacing w:val="-4"/>
          <w:sz w:val="22"/>
          <w:szCs w:val="22"/>
          <w:lang w:eastAsia="en-US"/>
        </w:rPr>
        <w:t xml:space="preserve"> </w:t>
      </w:r>
      <w:r w:rsidRPr="0085419F">
        <w:rPr>
          <w:rFonts w:ascii="Arial" w:eastAsia="Arial" w:hAnsi="Arial" w:cs="Arial"/>
          <w:b/>
          <w:bCs/>
          <w:i/>
          <w:sz w:val="22"/>
          <w:szCs w:val="22"/>
          <w:lang w:eastAsia="en-US"/>
        </w:rPr>
        <w:t>SOBRE</w:t>
      </w:r>
      <w:r w:rsidRPr="0085419F">
        <w:rPr>
          <w:rFonts w:ascii="Arial" w:eastAsia="Arial" w:hAnsi="Arial" w:cs="Arial"/>
          <w:b/>
          <w:bCs/>
          <w:i/>
          <w:spacing w:val="-6"/>
          <w:sz w:val="22"/>
          <w:szCs w:val="22"/>
          <w:lang w:eastAsia="en-US"/>
        </w:rPr>
        <w:t xml:space="preserve"> </w:t>
      </w:r>
      <w:r w:rsidRPr="0085419F">
        <w:rPr>
          <w:rFonts w:ascii="Arial" w:eastAsia="Arial" w:hAnsi="Arial" w:cs="Arial"/>
          <w:b/>
          <w:bCs/>
          <w:i/>
          <w:sz w:val="22"/>
          <w:szCs w:val="22"/>
          <w:lang w:eastAsia="en-US"/>
        </w:rPr>
        <w:t>LA</w:t>
      </w:r>
      <w:r w:rsidRPr="0085419F">
        <w:rPr>
          <w:rFonts w:ascii="Arial" w:eastAsia="Arial" w:hAnsi="Arial" w:cs="Arial"/>
          <w:b/>
          <w:bCs/>
          <w:i/>
          <w:spacing w:val="-5"/>
          <w:sz w:val="22"/>
          <w:szCs w:val="22"/>
          <w:lang w:eastAsia="en-US"/>
        </w:rPr>
        <w:t xml:space="preserve"> </w:t>
      </w:r>
      <w:r w:rsidRPr="0085419F">
        <w:rPr>
          <w:rFonts w:ascii="Arial" w:eastAsia="Arial" w:hAnsi="Arial" w:cs="Arial"/>
          <w:b/>
          <w:bCs/>
          <w:i/>
          <w:sz w:val="22"/>
          <w:szCs w:val="22"/>
          <w:lang w:eastAsia="en-US"/>
        </w:rPr>
        <w:t>LIQUIDACIÓN</w:t>
      </w:r>
      <w:r w:rsidRPr="0085419F">
        <w:rPr>
          <w:rFonts w:ascii="Arial" w:eastAsia="Arial" w:hAnsi="Arial" w:cs="Arial"/>
          <w:b/>
          <w:bCs/>
          <w:i/>
          <w:spacing w:val="-4"/>
          <w:sz w:val="22"/>
          <w:szCs w:val="22"/>
          <w:lang w:eastAsia="en-US"/>
        </w:rPr>
        <w:t xml:space="preserve"> </w:t>
      </w:r>
      <w:r w:rsidRPr="0085419F">
        <w:rPr>
          <w:rFonts w:ascii="Arial" w:eastAsia="Arial" w:hAnsi="Arial" w:cs="Arial"/>
          <w:b/>
          <w:bCs/>
          <w:i/>
          <w:sz w:val="22"/>
          <w:szCs w:val="22"/>
          <w:lang w:eastAsia="en-US"/>
        </w:rPr>
        <w:t>DEL</w:t>
      </w:r>
      <w:r w:rsidRPr="0085419F">
        <w:rPr>
          <w:rFonts w:ascii="Arial" w:eastAsia="Arial" w:hAnsi="Arial" w:cs="Arial"/>
          <w:b/>
          <w:bCs/>
          <w:i/>
          <w:spacing w:val="-6"/>
          <w:sz w:val="22"/>
          <w:szCs w:val="22"/>
          <w:lang w:eastAsia="en-US"/>
        </w:rPr>
        <w:t xml:space="preserve"> </w:t>
      </w:r>
      <w:r w:rsidRPr="0085419F">
        <w:rPr>
          <w:rFonts w:ascii="Arial" w:eastAsia="Arial" w:hAnsi="Arial" w:cs="Arial"/>
          <w:b/>
          <w:bCs/>
          <w:i/>
          <w:sz w:val="22"/>
          <w:szCs w:val="22"/>
          <w:lang w:eastAsia="en-US"/>
        </w:rPr>
        <w:t>PRESUPUESTO</w:t>
      </w:r>
      <w:r w:rsidRPr="0085419F">
        <w:rPr>
          <w:rFonts w:ascii="Arial" w:eastAsia="Arial" w:hAnsi="Arial" w:cs="Arial"/>
          <w:b/>
          <w:bCs/>
          <w:i/>
          <w:spacing w:val="-4"/>
          <w:sz w:val="22"/>
          <w:szCs w:val="22"/>
          <w:lang w:eastAsia="en-US"/>
        </w:rPr>
        <w:t xml:space="preserve"> AYUNTAMIENTO DE TORRVIEJA </w:t>
      </w:r>
      <w:r w:rsidRPr="0085419F">
        <w:rPr>
          <w:rFonts w:ascii="Arial" w:eastAsia="Arial" w:hAnsi="Arial" w:cs="Arial"/>
          <w:b/>
          <w:bCs/>
          <w:i/>
          <w:sz w:val="22"/>
          <w:szCs w:val="22"/>
          <w:lang w:eastAsia="en-US"/>
        </w:rPr>
        <w:t>2020 PATRONATO MUNICIPAL DE HABANERAS</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Con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motivo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aprobación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liquidación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ejercicio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2020,</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cumplimiento de lo previsto en el artículo 191.3 del Real Decreto Legislativo 2/2004, de 5 de marzo,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por el que se aprueba el Texto Refundido de la Ley Reguladora de las Haciendas Locales, y artículo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4.1.b).4º del Real Decreto 128/2018, de 16 de marzo, por el que se regula el régimen jurídico de 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funcionarios de Administración Local con habilitación de carácter nacional, por la Interventora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suscribe,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emite el siguiente</w:t>
      </w:r>
    </w:p>
    <w:p w:rsidR="0085419F" w:rsidRPr="0085419F" w:rsidRDefault="0085419F" w:rsidP="0085419F">
      <w:pPr>
        <w:numPr>
          <w:ilvl w:val="1"/>
          <w:numId w:val="0"/>
        </w:numPr>
        <w:tabs>
          <w:tab w:val="num" w:pos="576"/>
        </w:tabs>
        <w:suppressAutoHyphens/>
        <w:autoSpaceDE w:val="0"/>
        <w:autoSpaceDN w:val="0"/>
        <w:spacing w:before="360" w:after="360" w:line="300" w:lineRule="auto"/>
        <w:ind w:right="1022" w:hanging="576"/>
        <w:jc w:val="center"/>
        <w:outlineLvl w:val="1"/>
        <w:rPr>
          <w:rFonts w:ascii="Arial" w:eastAsia="Arial" w:hAnsi="Arial" w:cs="Arial"/>
          <w:b/>
          <w:bCs/>
          <w:sz w:val="22"/>
          <w:szCs w:val="22"/>
          <w:lang w:eastAsia="en-US"/>
        </w:rPr>
      </w:pPr>
      <w:r w:rsidRPr="0085419F">
        <w:rPr>
          <w:rFonts w:ascii="Arial" w:eastAsia="Arial" w:hAnsi="Arial" w:cs="Arial"/>
          <w:b/>
          <w:bCs/>
          <w:sz w:val="22"/>
          <w:szCs w:val="22"/>
          <w:lang w:eastAsia="en-US"/>
        </w:rPr>
        <w:t>INFORME</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 xml:space="preserve">PRIMERO.- </w:t>
      </w:r>
      <w:r w:rsidRPr="0085419F">
        <w:rPr>
          <w:rFonts w:ascii="Arial" w:eastAsia="Lucida Sans Unicode" w:hAnsi="Arial" w:cs="Arial"/>
          <w:kern w:val="1"/>
          <w:sz w:val="22"/>
          <w:szCs w:val="22"/>
        </w:rPr>
        <w:t>El artículo 191.1 del Real Decreto Legislativo 2/2004, de 5 de marzo, por el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aprueba el texto refundido de la Ley Reguladora de las Haciendas Locales, establece que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 de cada ejercicio se liquidará en cuanto a la recaudación de derechos y al pago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obligaciones el 31 de diciembre del año natural correspondiente, quedando a cargo de la Tesorería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ingresos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pagos pendientes,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según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respectivas contracciones.</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En</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parecidos</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términos</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se</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pronuncia</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artículo</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89.1</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Real</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Decreto</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500/1990,</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20</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abril, por el que se desarrolla el Capítulo I del Título VI de la Ley 39/1988, de 28 de diciembre,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Reguladora de las Haciendas Locales, en materia de Presupuestos, vigente en todo aquello que no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contradiga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al actual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Real Decreto Legislativo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2/2004.</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SEGUNDO</w:t>
      </w:r>
      <w:r w:rsidRPr="0085419F">
        <w:rPr>
          <w:rFonts w:ascii="Arial" w:eastAsia="Lucida Sans Unicode" w:hAnsi="Arial" w:cs="Arial"/>
          <w:kern w:val="1"/>
          <w:sz w:val="22"/>
          <w:szCs w:val="22"/>
        </w:rPr>
        <w:t>.-</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Añade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apartado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segundo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mismo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artículo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191</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obligaciones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reconocidas y liquidadas no satisfechas el último día del ejercicio, los derechos pendientes de cobro y</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los fondos líquidos a 31 de diciembre configurarán el remanente de tesorería de la Entidad Local. Su</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cuantificación deberá realizarse teniendo en cuenta los posibles ingresos afectados y minorando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acuerdo con lo que reglamentariamente se establezca los derechos pendientes de cobro que se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consideren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 difícil o imposible recaudación.</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TERCERO</w:t>
      </w:r>
      <w:r w:rsidRPr="0085419F">
        <w:rPr>
          <w:rFonts w:ascii="Arial" w:eastAsia="Lucida Sans Unicode" w:hAnsi="Arial" w:cs="Arial"/>
          <w:kern w:val="1"/>
          <w:sz w:val="22"/>
          <w:szCs w:val="22"/>
        </w:rPr>
        <w:t xml:space="preserve">.- La liquidación del Presupuesto se confeccionará antes del día primero de </w:t>
      </w:r>
      <w:r w:rsidRPr="0085419F">
        <w:rPr>
          <w:rFonts w:ascii="Arial" w:eastAsia="Lucida Sans Unicode" w:hAnsi="Arial" w:cs="Arial"/>
          <w:kern w:val="1"/>
          <w:sz w:val="22"/>
          <w:szCs w:val="22"/>
        </w:rPr>
        <w:lastRenderedPageBreak/>
        <w:t>marzo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 ejercicio siguiente, correspondiendo su aprobación al Alcalde, previo informe de la Intervención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municipal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(art.</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191.3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4 TRLRHL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 89.2</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 Real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Decreto 500/1990).</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CUARTO</w:t>
      </w:r>
      <w:r w:rsidRPr="0085419F">
        <w:rPr>
          <w:rFonts w:ascii="Arial" w:eastAsia="Lucida Sans Unicode" w:hAnsi="Arial" w:cs="Arial"/>
          <w:kern w:val="1"/>
          <w:sz w:val="22"/>
          <w:szCs w:val="22"/>
        </w:rPr>
        <w:t>.- El artículo 90.2 del Real Decreto 500/1990, de 20 de abril, por el que se desarrolla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el Capítulo I del Título VI de la Ley 39/1988, de 28 de diciembre, Reguladora de las Haciendas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materia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establece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aprobación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liquidación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 se dará</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cuenta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Pleno 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 primera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sesión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 xml:space="preserve">que celebre. </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before="93"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QUINTO</w:t>
      </w:r>
      <w:r w:rsidRPr="0085419F">
        <w:rPr>
          <w:rFonts w:ascii="Arial" w:eastAsia="Lucida Sans Unicode" w:hAnsi="Arial" w:cs="Arial"/>
          <w:kern w:val="1"/>
          <w:sz w:val="22"/>
          <w:szCs w:val="22"/>
        </w:rPr>
        <w:t>.-</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marco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límites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establecidos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artículos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140</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Constitución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Española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legislación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básica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corresponde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Comunidades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Autónomas el seguimiento de la legalidad de los actos y acuerdos locales en materia económico-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financiera.</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A tal efecto, las Entidades Locales deberán remitir al órgano competente por razón de 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materia, sus presupuestos, liquidaciones, los acuerdos de imposición de tributos locales y el resto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documentación contable financiera, en los términos establecidos en la legislación básica del Estado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desarrollo</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su</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caso,</w:t>
      </w:r>
      <w:r w:rsidRPr="0085419F">
        <w:rPr>
          <w:rFonts w:ascii="Arial" w:eastAsia="Lucida Sans Unicode" w:hAnsi="Arial" w:cs="Arial"/>
          <w:spacing w:val="-3"/>
          <w:kern w:val="1"/>
          <w:sz w:val="22"/>
          <w:szCs w:val="22"/>
        </w:rPr>
        <w:t xml:space="preserve"> </w:t>
      </w:r>
      <w:r w:rsidRPr="0085419F">
        <w:rPr>
          <w:rFonts w:ascii="Arial" w:eastAsia="Lucida Sans Unicode" w:hAnsi="Arial" w:cs="Arial"/>
          <w:kern w:val="1"/>
          <w:sz w:val="22"/>
          <w:szCs w:val="22"/>
        </w:rPr>
        <w:t>pudiera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dictar</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correspondiente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Comunidad</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Autónoma.</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En los mismos términos el artículo 91 del Real Decreto 500/1990, de 20 de abril, por el que se</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desarrolla el Capítulo I del Título VI de la Ley 39/1988, de 28 de diciembre, Reguladora de 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Haciendas Locales, en materia de Presupuestos, exige que se remita copia de la liquidación, antes de</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finalizar el mes de marzo, a la Comunidad Autónoma y al centro o dependencia del Ministerio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Hacienda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Administraciones</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Públicas que se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determine.</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En este sentido, el artículo 193.5 del Real Decreto Legislativo 2/2004, de 5 de marzo, por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aprueba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 texto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refundido de la Ley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Reguladora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 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Haciendas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dispone</w:t>
      </w:r>
      <w:r w:rsidRPr="0085419F">
        <w:rPr>
          <w:rFonts w:ascii="Arial" w:eastAsia="Lucida Sans Unicode" w:hAnsi="Arial" w:cs="Arial"/>
          <w:spacing w:val="55"/>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deberá remitirse copia de la liquidación de los presupuestos a la Administración del Estado y a 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comunidad Autónoma antes de finalizar el mes de marzo, y que la falta de remisión en los plazos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indicados facultará a la Administración para utilizar como actuales, a cualquier efecto, los datos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conozca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relativos al Ayuntamiento.</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Hay que señalar que el artículo 36 de la Ley 2/2011, de 4 de marzo, de Economía Sostenible,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señala, en su apartado 1, que si se incumple la obligación de remitir al Ministerio de Economía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Hacienda toda la información relativa a la liquidación de sus respectivos presupuestos de cada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ejercicio, la Dirección General de Coordinación Financiera con las Comunidades Autónomas y con las</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Entidades Locales procederá a retener a partir del mes de septiembre del ejercicio siguiente al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corresponda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aquella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liquidación,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hasta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produzca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citada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remisión,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importe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55"/>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entregas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mensuales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cuenta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participación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tributos del Estado.</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SEXTO</w:t>
      </w:r>
      <w:r w:rsidRPr="0085419F">
        <w:rPr>
          <w:rFonts w:ascii="Arial" w:eastAsia="Lucida Sans Unicode" w:hAnsi="Arial" w:cs="Arial"/>
          <w:kern w:val="1"/>
          <w:sz w:val="22"/>
          <w:szCs w:val="22"/>
        </w:rPr>
        <w:t>.- El artículo 93.1 del Real Decreto 500/1990, de 20 de abril, por el que se desarrolla el</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Capítulo I del Título VI de la Ley 39/1988, de 28 de diciembre, Reguladora de las Haciendas 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materia de Presupuestos, establece que la liquidación del Presupuesto pondrá de manifiesto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respecto del presupuesto de gastos, y para cada partida presupuestaria, los créditos iniciales,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 xml:space="preserve">modificaciones y los créditos </w:t>
      </w:r>
      <w:r w:rsidRPr="0085419F">
        <w:rPr>
          <w:rFonts w:ascii="Arial" w:eastAsia="Lucida Sans Unicode" w:hAnsi="Arial" w:cs="Arial"/>
          <w:kern w:val="1"/>
          <w:sz w:val="22"/>
          <w:szCs w:val="22"/>
        </w:rPr>
        <w:lastRenderedPageBreak/>
        <w:t>definitivos, los gastos autorizados y comprometidos, las obligaciones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 pagos ordenados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 los pagos realizados.</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Y respecto del presupuesto de ingresos, y para cada concepto, las previsiones iniciales,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modificaciones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previsiones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definitivas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derechos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anulados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así</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recaudados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netos.</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SÉPTIMO</w:t>
      </w:r>
      <w:r w:rsidRPr="0085419F">
        <w:rPr>
          <w:rFonts w:ascii="Arial" w:eastAsia="Lucida Sans Unicode" w:hAnsi="Arial" w:cs="Arial"/>
          <w:kern w:val="1"/>
          <w:sz w:val="22"/>
          <w:szCs w:val="22"/>
        </w:rPr>
        <w:t>.-</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Por</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su</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parte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apartado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2</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mismo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artículo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93</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establece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consecuencia de la liquidación del Presupuesto deberán determinarse: los derechos pendientes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cobro y las obligaciones pendientes de pago a 31 de Diciembre, el resultado presupuestario 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ejercicio, los remanentes de crédito y el remanente de tesorería, todo ello en los términos regulados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 xml:space="preserve">en los artículos </w:t>
      </w:r>
      <w:smartTag w:uri="urn:schemas-microsoft-com:office:smarttags" w:element="metricconverter">
        <w:smartTagPr>
          <w:attr w:name="ProductID" w:val="94 a"/>
        </w:smartTagPr>
        <w:r w:rsidRPr="0085419F">
          <w:rPr>
            <w:rFonts w:ascii="Arial" w:eastAsia="Lucida Sans Unicode" w:hAnsi="Arial" w:cs="Arial"/>
            <w:kern w:val="1"/>
            <w:sz w:val="22"/>
            <w:szCs w:val="22"/>
          </w:rPr>
          <w:t>94 a</w:t>
        </w:r>
      </w:smartTag>
      <w:r w:rsidRPr="0085419F">
        <w:rPr>
          <w:rFonts w:ascii="Arial" w:eastAsia="Lucida Sans Unicode" w:hAnsi="Arial" w:cs="Arial"/>
          <w:kern w:val="1"/>
          <w:sz w:val="22"/>
          <w:szCs w:val="22"/>
        </w:rPr>
        <w:t xml:space="preserve"> 105 del Real Decreto 500/1990, de 20 de abril, por el que se desarrolla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Capítulo I del Título VI de la Ley 39/1988, de 28 de diciembre, Reguladora de las Haciendas 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materia de Presupuestos.</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OCTAVO</w:t>
      </w:r>
      <w:r w:rsidRPr="0085419F">
        <w:rPr>
          <w:rFonts w:ascii="Arial" w:eastAsia="Lucida Sans Unicode" w:hAnsi="Arial" w:cs="Arial"/>
          <w:kern w:val="1"/>
          <w:sz w:val="22"/>
          <w:szCs w:val="22"/>
        </w:rPr>
        <w:t>.- Deberá tenerse en cuenta lo dispuesto en la Orden HAP/1781/2013, de 20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septiembre,</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por</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aprueba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Instrucción del</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Modelo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Normal</w:t>
      </w:r>
      <w:r w:rsidRPr="0085419F">
        <w:rPr>
          <w:rFonts w:ascii="Arial" w:eastAsia="Lucida Sans Unicode" w:hAnsi="Arial" w:cs="Arial"/>
          <w:spacing w:val="-2"/>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Contabilidad</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b/>
          <w:kern w:val="1"/>
          <w:sz w:val="22"/>
          <w:szCs w:val="22"/>
        </w:rPr>
        <w:t xml:space="preserve"> NOVENO</w:t>
      </w:r>
      <w:r w:rsidRPr="0085419F">
        <w:rPr>
          <w:rFonts w:ascii="Arial" w:eastAsia="Lucida Sans Unicode" w:hAnsi="Arial" w:cs="Arial"/>
          <w:kern w:val="1"/>
          <w:sz w:val="22"/>
          <w:szCs w:val="22"/>
        </w:rPr>
        <w:t>.- De la liquidación del Presupuesto General del año 2020, en virtud de lo dispuesto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el artículo 93.1 del Real Decreto 500/1990, de 20 de abril, por el que se desarrolla el Capítulo I 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Título VI de la Ley 39/1988, de 28 de diciembre, Reguladora de las Haciendas Locales, en materia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pone de manifiesto 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siguiente:</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hd w:val="clear" w:color="auto" w:fill="F2DBDB"/>
        <w:suppressAutoHyphens/>
        <w:spacing w:after="120"/>
        <w:ind w:firstLine="709"/>
        <w:rPr>
          <w:rFonts w:ascii="Arial" w:eastAsia="Lucida Sans Unicode" w:hAnsi="Arial" w:cs="Arial"/>
          <w:b/>
          <w:color w:val="0C0C0C"/>
          <w:kern w:val="1"/>
          <w:sz w:val="22"/>
          <w:szCs w:val="22"/>
        </w:rPr>
      </w:pPr>
      <w:r w:rsidRPr="0085419F">
        <w:rPr>
          <w:rFonts w:ascii="Arial" w:eastAsia="Lucida Sans Unicode" w:hAnsi="Arial" w:cs="Times New Roman"/>
          <w:b/>
          <w:kern w:val="1"/>
          <w:sz w:val="18"/>
        </w:rPr>
        <w:t xml:space="preserve"> </w:t>
      </w:r>
      <w:r w:rsidRPr="0085419F">
        <w:rPr>
          <w:rFonts w:ascii="Arial" w:eastAsia="Lucida Sans Unicode" w:hAnsi="Arial" w:cs="Arial"/>
          <w:b/>
          <w:color w:val="0C0C0C"/>
          <w:kern w:val="1"/>
          <w:sz w:val="22"/>
          <w:szCs w:val="22"/>
        </w:rPr>
        <w:t>9.1 DEL PRESUPUESTO DE GASTOS</w:t>
      </w:r>
    </w:p>
    <w:p w:rsidR="0085419F" w:rsidRPr="0085419F" w:rsidRDefault="0085419F" w:rsidP="0085419F">
      <w:pPr>
        <w:suppressAutoHyphens/>
        <w:spacing w:after="120"/>
        <w:ind w:firstLine="708"/>
        <w:jc w:val="both"/>
        <w:rPr>
          <w:rFonts w:ascii="Arial" w:eastAsia="Lucida Sans Unicode" w:hAnsi="Arial" w:cs="Times New Roman"/>
          <w:kern w:val="1"/>
          <w:sz w:val="22"/>
        </w:rPr>
      </w:pPr>
    </w:p>
    <w:p w:rsidR="0085419F" w:rsidRPr="0085419F" w:rsidRDefault="0085419F" w:rsidP="0085419F">
      <w:pPr>
        <w:suppressAutoHyphens/>
        <w:spacing w:after="120"/>
        <w:jc w:val="both"/>
        <w:rPr>
          <w:rFonts w:ascii="Arial" w:eastAsia="Lucida Sans Unicode" w:hAnsi="Arial" w:cs="Arial"/>
          <w:spacing w:val="-12"/>
          <w:kern w:val="1"/>
          <w:sz w:val="22"/>
          <w:szCs w:val="22"/>
        </w:rPr>
      </w:pPr>
      <w:r w:rsidRPr="0085419F">
        <w:rPr>
          <w:rFonts w:ascii="Arial" w:eastAsia="Lucida Sans Unicode" w:hAnsi="Arial" w:cs="Arial"/>
          <w:kern w:val="1"/>
          <w:sz w:val="22"/>
          <w:szCs w:val="22"/>
        </w:rPr>
        <w:t>En materia de ejecución del presupuesto de gastos, cuyos créditos definitivos se cifran en</w:t>
      </w:r>
      <w:r w:rsidRPr="0085419F">
        <w:rPr>
          <w:rFonts w:ascii="Arial" w:eastAsia="Lucida Sans Unicode" w:hAnsi="Arial" w:cs="Arial"/>
          <w:spacing w:val="1"/>
          <w:kern w:val="1"/>
          <w:sz w:val="22"/>
          <w:szCs w:val="22"/>
        </w:rPr>
        <w:t xml:space="preserve"> 940.000,00 </w:t>
      </w:r>
      <w:r w:rsidRPr="0085419F">
        <w:rPr>
          <w:rFonts w:ascii="Arial" w:eastAsia="Lucida Sans Unicode" w:hAnsi="Arial" w:cs="Arial"/>
          <w:b/>
          <w:w w:val="95"/>
          <w:kern w:val="1"/>
          <w:sz w:val="22"/>
          <w:szCs w:val="22"/>
        </w:rPr>
        <w:t>€,</w:t>
      </w:r>
      <w:r w:rsidRPr="0085419F">
        <w:rPr>
          <w:rFonts w:ascii="Arial" w:eastAsia="Lucida Sans Unicode" w:hAnsi="Arial" w:cs="Arial"/>
          <w:w w:val="95"/>
          <w:kern w:val="1"/>
          <w:sz w:val="22"/>
          <w:szCs w:val="22"/>
        </w:rPr>
        <w:t xml:space="preserve"> </w:t>
      </w:r>
      <w:r w:rsidRPr="0085419F">
        <w:rPr>
          <w:rFonts w:ascii="Arial" w:eastAsia="Lucida Sans Unicode" w:hAnsi="Arial" w:cs="Arial"/>
          <w:kern w:val="1"/>
          <w:sz w:val="22"/>
          <w:szCs w:val="22"/>
        </w:rPr>
        <w:t xml:space="preserve">se han reconocido obligaciones por 338.794,68 </w:t>
      </w:r>
      <w:r w:rsidRPr="0085419F">
        <w:rPr>
          <w:rFonts w:ascii="Arial" w:eastAsia="Lucida Sans Unicode" w:hAnsi="Arial" w:cs="Arial"/>
          <w:b/>
          <w:w w:val="95"/>
          <w:kern w:val="1"/>
          <w:sz w:val="22"/>
          <w:szCs w:val="22"/>
        </w:rPr>
        <w:t>€,</w:t>
      </w:r>
      <w:r w:rsidRPr="0085419F">
        <w:rPr>
          <w:rFonts w:ascii="Arial" w:eastAsia="Lucida Sans Unicode" w:hAnsi="Arial" w:cs="Arial"/>
          <w:w w:val="95"/>
          <w:kern w:val="1"/>
          <w:sz w:val="22"/>
          <w:szCs w:val="22"/>
        </w:rPr>
        <w:t xml:space="preserve"> </w:t>
      </w:r>
      <w:r w:rsidRPr="0085419F">
        <w:rPr>
          <w:rFonts w:ascii="Arial" w:eastAsia="Lucida Sans Unicode" w:hAnsi="Arial" w:cs="Arial"/>
          <w:kern w:val="1"/>
          <w:sz w:val="22"/>
          <w:szCs w:val="22"/>
        </w:rPr>
        <w:t>lo que implica un porcentaje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 ejecución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 presupuesto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 34,95 %, habiéndose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realizado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pagos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presupuestarios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por</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importe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b/>
          <w:kern w:val="1"/>
          <w:sz w:val="22"/>
          <w:szCs w:val="22"/>
        </w:rPr>
        <w:t>de</w:t>
      </w:r>
      <w:r w:rsidRPr="0085419F">
        <w:rPr>
          <w:rFonts w:ascii="Arial" w:eastAsia="Lucida Sans Unicode" w:hAnsi="Arial" w:cs="Arial"/>
          <w:b/>
          <w:spacing w:val="-53"/>
          <w:kern w:val="1"/>
          <w:sz w:val="22"/>
          <w:szCs w:val="22"/>
        </w:rPr>
        <w:t xml:space="preserve">   </w:t>
      </w:r>
      <w:r w:rsidRPr="0085419F">
        <w:rPr>
          <w:rFonts w:ascii="Arial" w:eastAsia="Lucida Sans Unicode" w:hAnsi="Arial" w:cs="Arial"/>
          <w:kern w:val="1"/>
          <w:sz w:val="22"/>
          <w:szCs w:val="22"/>
        </w:rPr>
        <w:t>328.594,38 €</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Los créditos iniciales del estado de gastos del Ayuntamiento para el ejercicio 2020 ascendían a </w:t>
      </w:r>
      <w:r w:rsidRPr="0085419F">
        <w:rPr>
          <w:rFonts w:ascii="Arial" w:eastAsia="Lucida Sans Unicode" w:hAnsi="Arial" w:cs="Arial"/>
          <w:spacing w:val="1"/>
          <w:kern w:val="1"/>
          <w:sz w:val="22"/>
          <w:szCs w:val="22"/>
        </w:rPr>
        <w:t xml:space="preserve">940.000,00 </w:t>
      </w:r>
      <w:r w:rsidRPr="0085419F">
        <w:rPr>
          <w:rFonts w:ascii="Arial" w:eastAsia="Lucida Sans Unicode" w:hAnsi="Arial" w:cs="Arial"/>
          <w:b/>
          <w:w w:val="95"/>
          <w:kern w:val="1"/>
          <w:sz w:val="22"/>
          <w:szCs w:val="22"/>
        </w:rPr>
        <w:t>€,</w:t>
      </w:r>
      <w:r w:rsidRPr="0085419F">
        <w:rPr>
          <w:rFonts w:ascii="Arial" w:eastAsia="Lucida Sans Unicode" w:hAnsi="Arial" w:cs="Arial"/>
          <w:w w:val="95"/>
          <w:kern w:val="1"/>
          <w:sz w:val="22"/>
          <w:szCs w:val="22"/>
        </w:rPr>
        <w:t xml:space="preserve"> NO realizándose</w:t>
      </w:r>
      <w:r w:rsidRPr="0085419F">
        <w:rPr>
          <w:rFonts w:ascii="Arial" w:eastAsia="Lucida Sans Unicode" w:hAnsi="Arial" w:cs="Arial"/>
          <w:kern w:val="1"/>
          <w:sz w:val="22"/>
          <w:szCs w:val="22"/>
        </w:rPr>
        <w:t xml:space="preserve"> modificaciones de crédito. </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ind w:right="816"/>
        <w:jc w:val="both"/>
        <w:rPr>
          <w:rFonts w:ascii="Arial" w:eastAsia="Lucida Sans Unicode" w:hAnsi="Arial" w:cs="Arial"/>
          <w:kern w:val="1"/>
          <w:sz w:val="22"/>
          <w:szCs w:val="22"/>
        </w:rPr>
      </w:pPr>
      <w:r w:rsidRPr="0085419F">
        <w:rPr>
          <w:rFonts w:ascii="Arial" w:eastAsia="Lucida Sans Unicode" w:hAnsi="Arial" w:cs="Arial"/>
          <w:kern w:val="1"/>
          <w:sz w:val="22"/>
          <w:szCs w:val="22"/>
        </w:rPr>
        <w:t>El resumen es el siguiente</w:t>
      </w:r>
    </w:p>
    <w:p w:rsidR="0085419F" w:rsidRPr="0085419F" w:rsidRDefault="0085419F" w:rsidP="0085419F">
      <w:pPr>
        <w:suppressAutoHyphens/>
        <w:spacing w:after="120"/>
        <w:ind w:right="816"/>
        <w:jc w:val="both"/>
        <w:rPr>
          <w:rFonts w:ascii="Arial" w:eastAsia="Lucida Sans Unicode" w:hAnsi="Arial" w:cs="Times New Roman"/>
          <w:kern w:val="1"/>
          <w:sz w:val="22"/>
        </w:rPr>
      </w:pPr>
      <w:r w:rsidRPr="0085419F">
        <w:rPr>
          <w:rFonts w:ascii="Arial" w:eastAsia="Lucida Sans Unicode" w:hAnsi="Arial" w:cs="Times New Roman"/>
          <w:noProof/>
          <w:kern w:val="1"/>
          <w:sz w:val="22"/>
        </w:rPr>
        <w:lastRenderedPageBreak/>
        <w:drawing>
          <wp:inline distT="0" distB="0" distL="0" distR="0">
            <wp:extent cx="5400675" cy="2409825"/>
            <wp:effectExtent l="0" t="0" r="9525" b="9525"/>
            <wp:docPr id="36" name="Imagen 36" descr="LIQUIDACIÓN GASTOS CORRIENTES RESUMEN POR CAPÍTUL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QUIDACIÓN GASTOS CORRIENTES RESUMEN POR CAPÍTULO(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2409825"/>
                    </a:xfrm>
                    <a:prstGeom prst="rect">
                      <a:avLst/>
                    </a:prstGeom>
                    <a:noFill/>
                    <a:ln>
                      <a:noFill/>
                    </a:ln>
                  </pic:spPr>
                </pic:pic>
              </a:graphicData>
            </a:graphic>
          </wp:inline>
        </w:drawing>
      </w:r>
    </w:p>
    <w:p w:rsidR="0085419F" w:rsidRPr="0085419F" w:rsidRDefault="0085419F" w:rsidP="0085419F">
      <w:pPr>
        <w:suppressAutoHyphens/>
        <w:spacing w:after="120"/>
        <w:ind w:right="816"/>
        <w:rPr>
          <w:rFonts w:ascii="Arial" w:eastAsia="Lucida Sans Unicode" w:hAnsi="Arial" w:cs="Times New Roman"/>
          <w:kern w:val="1"/>
          <w:sz w:val="22"/>
        </w:rPr>
      </w:pPr>
    </w:p>
    <w:p w:rsidR="0085419F" w:rsidRPr="0085419F" w:rsidRDefault="0085419F" w:rsidP="0085419F">
      <w:pPr>
        <w:shd w:val="clear" w:color="auto" w:fill="F2F2F2"/>
        <w:suppressAutoHyphens/>
        <w:spacing w:after="120"/>
        <w:rPr>
          <w:rFonts w:ascii="Arial" w:eastAsia="Lucida Sans Unicode" w:hAnsi="Arial" w:cs="Arial"/>
          <w:b/>
          <w:kern w:val="1"/>
          <w:sz w:val="22"/>
          <w:szCs w:val="22"/>
        </w:rPr>
      </w:pPr>
      <w:r w:rsidRPr="0085419F">
        <w:rPr>
          <w:rFonts w:ascii="Arial" w:eastAsia="Lucida Sans Unicode" w:hAnsi="Arial" w:cs="Arial"/>
          <w:b/>
          <w:kern w:val="1"/>
          <w:sz w:val="22"/>
          <w:szCs w:val="22"/>
        </w:rPr>
        <w:t>Obligaciones reconocidas</w:t>
      </w:r>
    </w:p>
    <w:p w:rsidR="0085419F" w:rsidRPr="0085419F" w:rsidRDefault="0085419F" w:rsidP="0085419F">
      <w:pPr>
        <w:suppressAutoHyphens/>
        <w:spacing w:after="120"/>
        <w:ind w:left="218" w:right="816" w:firstLine="708"/>
        <w:rPr>
          <w:rFonts w:ascii="Arial" w:eastAsia="Lucida Sans Unicode" w:hAnsi="Arial" w:cs="Arial"/>
          <w:kern w:val="1"/>
          <w:sz w:val="22"/>
          <w:szCs w:val="22"/>
        </w:rPr>
      </w:pPr>
      <w:r w:rsidRPr="0085419F">
        <w:rPr>
          <w:rFonts w:ascii="Arial" w:eastAsia="Lucida Sans Unicode" w:hAnsi="Arial" w:cs="Arial"/>
          <w:kern w:val="1"/>
          <w:sz w:val="22"/>
          <w:szCs w:val="22"/>
        </w:rPr>
        <w:t>.</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color w:val="0C0C0C"/>
          <w:kern w:val="1"/>
          <w:sz w:val="22"/>
          <w:szCs w:val="22"/>
        </w:rPr>
        <w:t xml:space="preserve">Las obligaciones reconocidas netas ascienden al importe de </w:t>
      </w:r>
      <w:r w:rsidRPr="0085419F">
        <w:rPr>
          <w:rFonts w:ascii="Arial" w:eastAsia="Lucida Sans Unicode" w:hAnsi="Arial" w:cs="Arial"/>
          <w:kern w:val="1"/>
          <w:sz w:val="22"/>
          <w:szCs w:val="22"/>
        </w:rPr>
        <w:t xml:space="preserve">338.794,68 </w:t>
      </w:r>
      <w:r w:rsidRPr="0085419F">
        <w:rPr>
          <w:rFonts w:ascii="Arial" w:eastAsia="Lucida Sans Unicode" w:hAnsi="Arial" w:cs="Arial"/>
          <w:color w:val="0C0C0C"/>
          <w:kern w:val="1"/>
          <w:sz w:val="22"/>
          <w:szCs w:val="22"/>
        </w:rPr>
        <w:t>€ que supone el 36,04 % de los créditos definitivos.</w:t>
      </w:r>
      <w:r w:rsidRPr="0085419F">
        <w:rPr>
          <w:rFonts w:ascii="Arial" w:eastAsia="Lucida Sans Unicode" w:hAnsi="Arial" w:cs="Arial"/>
          <w:kern w:val="1"/>
          <w:sz w:val="22"/>
          <w:szCs w:val="22"/>
        </w:rPr>
        <w:t>.</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La comparación entre las obligaciones reconocidas de los ejercicios 2017, 2018 y 2019, se refleja en el siguiente cuadro:</w:t>
      </w:r>
    </w:p>
    <w:p w:rsidR="0085419F" w:rsidRPr="0085419F" w:rsidRDefault="0085419F" w:rsidP="0085419F">
      <w:pPr>
        <w:suppressAutoHyphens/>
        <w:spacing w:after="120"/>
        <w:ind w:firstLine="709"/>
        <w:rPr>
          <w:rFonts w:ascii="Arial" w:eastAsia="Lucida Sans Unicode" w:hAnsi="Arial" w:cs="Arial"/>
          <w:kern w:val="1"/>
          <w:sz w:val="22"/>
          <w:szCs w:val="22"/>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730"/>
      </w:tblGrid>
      <w:tr w:rsidR="0085419F" w:rsidRPr="0085419F" w:rsidTr="0085419F">
        <w:tc>
          <w:tcPr>
            <w:tcW w:w="1956" w:type="dxa"/>
            <w:shd w:val="clear" w:color="auto" w:fill="E5B8B7"/>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Ejercicio económico</w:t>
            </w:r>
          </w:p>
        </w:tc>
        <w:tc>
          <w:tcPr>
            <w:tcW w:w="1730" w:type="dxa"/>
            <w:shd w:val="clear" w:color="auto" w:fill="E5B8B7"/>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 de ORN</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2017</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88,58%</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2018</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55,15%</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2019</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71,76%</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2020</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Arial"/>
                <w:kern w:val="1"/>
                <w:sz w:val="22"/>
                <w:szCs w:val="22"/>
              </w:rPr>
            </w:pPr>
            <w:r w:rsidRPr="0085419F">
              <w:rPr>
                <w:rFonts w:ascii="Arial" w:eastAsia="Lucida Sans Unicode" w:hAnsi="Arial" w:cs="Arial"/>
                <w:kern w:val="1"/>
                <w:sz w:val="22"/>
                <w:szCs w:val="22"/>
              </w:rPr>
              <w:t>36,04%</w:t>
            </w:r>
          </w:p>
        </w:tc>
      </w:tr>
    </w:tbl>
    <w:p w:rsidR="0085419F" w:rsidRPr="0085419F" w:rsidRDefault="0085419F" w:rsidP="0085419F">
      <w:pPr>
        <w:suppressAutoHyphens/>
        <w:spacing w:after="120"/>
        <w:rPr>
          <w:rFonts w:ascii="Arial" w:eastAsia="Lucida Sans Unicode" w:hAnsi="Arial" w:cs="Arial"/>
          <w:color w:val="0C0C0C"/>
          <w:kern w:val="1"/>
          <w:sz w:val="22"/>
          <w:szCs w:val="22"/>
        </w:rPr>
      </w:pPr>
    </w:p>
    <w:p w:rsidR="0085419F" w:rsidRPr="0085419F" w:rsidRDefault="0085419F" w:rsidP="0085419F">
      <w:pPr>
        <w:shd w:val="clear" w:color="auto" w:fill="F2F2F2"/>
        <w:suppressAutoHyphens/>
        <w:spacing w:after="120"/>
        <w:rPr>
          <w:rFonts w:ascii="Arial" w:eastAsia="Lucida Sans Unicode" w:hAnsi="Arial" w:cs="Arial"/>
          <w:b/>
          <w:color w:val="0C0C0C"/>
          <w:kern w:val="1"/>
          <w:sz w:val="22"/>
          <w:szCs w:val="22"/>
        </w:rPr>
      </w:pPr>
      <w:r w:rsidRPr="0085419F">
        <w:rPr>
          <w:rFonts w:ascii="Arial" w:eastAsia="Lucida Sans Unicode" w:hAnsi="Arial" w:cs="Arial"/>
          <w:b/>
          <w:color w:val="0C0C0C"/>
          <w:kern w:val="1"/>
          <w:sz w:val="22"/>
          <w:szCs w:val="22"/>
        </w:rPr>
        <w:t>Gastos por operaciones corrientes (</w:t>
      </w:r>
      <w:proofErr w:type="spellStart"/>
      <w:r w:rsidRPr="0085419F">
        <w:rPr>
          <w:rFonts w:ascii="Arial" w:eastAsia="Lucida Sans Unicode" w:hAnsi="Arial" w:cs="Arial"/>
          <w:b/>
          <w:color w:val="0C0C0C"/>
          <w:kern w:val="1"/>
          <w:sz w:val="22"/>
          <w:szCs w:val="22"/>
        </w:rPr>
        <w:t>cap</w:t>
      </w:r>
      <w:proofErr w:type="spellEnd"/>
      <w:r w:rsidRPr="0085419F">
        <w:rPr>
          <w:rFonts w:ascii="Arial" w:eastAsia="Lucida Sans Unicode" w:hAnsi="Arial" w:cs="Arial"/>
          <w:b/>
          <w:color w:val="0C0C0C"/>
          <w:kern w:val="1"/>
          <w:sz w:val="22"/>
          <w:szCs w:val="22"/>
        </w:rPr>
        <w:t xml:space="preserve"> I a </w:t>
      </w:r>
      <w:proofErr w:type="spellStart"/>
      <w:r w:rsidRPr="0085419F">
        <w:rPr>
          <w:rFonts w:ascii="Arial" w:eastAsia="Lucida Sans Unicode" w:hAnsi="Arial" w:cs="Arial"/>
          <w:b/>
          <w:color w:val="0C0C0C"/>
          <w:kern w:val="1"/>
          <w:sz w:val="22"/>
          <w:szCs w:val="22"/>
        </w:rPr>
        <w:t>cap</w:t>
      </w:r>
      <w:proofErr w:type="spellEnd"/>
      <w:r w:rsidRPr="0085419F">
        <w:rPr>
          <w:rFonts w:ascii="Arial" w:eastAsia="Lucida Sans Unicode" w:hAnsi="Arial" w:cs="Arial"/>
          <w:b/>
          <w:color w:val="0C0C0C"/>
          <w:kern w:val="1"/>
          <w:sz w:val="22"/>
          <w:szCs w:val="22"/>
        </w:rPr>
        <w:t xml:space="preserve"> V)</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rPr>
          <w:rFonts w:ascii="Arial" w:eastAsia="Lucida Sans Unicode" w:hAnsi="Arial" w:cs="Arial"/>
          <w:color w:val="0C0C0C"/>
          <w:kern w:val="1"/>
          <w:sz w:val="22"/>
          <w:szCs w:val="22"/>
        </w:rPr>
      </w:pPr>
      <w:r w:rsidRPr="0085419F">
        <w:rPr>
          <w:rFonts w:ascii="Arial" w:eastAsia="Lucida Sans Unicode" w:hAnsi="Arial" w:cs="Arial"/>
          <w:kern w:val="1"/>
          <w:sz w:val="22"/>
          <w:szCs w:val="22"/>
        </w:rPr>
        <w:t xml:space="preserve">Las obligaciones reconocidas por gastos corrientes por importe de 338.794,68 </w:t>
      </w:r>
      <w:r w:rsidRPr="0085419F">
        <w:rPr>
          <w:rFonts w:ascii="Arial" w:eastAsia="Lucida Sans Unicode" w:hAnsi="Arial" w:cs="Arial"/>
          <w:color w:val="0C0C0C"/>
          <w:kern w:val="1"/>
          <w:sz w:val="22"/>
          <w:szCs w:val="22"/>
        </w:rPr>
        <w:t xml:space="preserve">€ </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hd w:val="clear" w:color="auto" w:fill="F2F2F2"/>
        <w:suppressAutoHyphens/>
        <w:spacing w:after="120"/>
        <w:rPr>
          <w:rFonts w:ascii="Arial" w:eastAsia="Lucida Sans Unicode" w:hAnsi="Arial" w:cs="Arial"/>
          <w:b/>
          <w:kern w:val="1"/>
          <w:sz w:val="22"/>
          <w:szCs w:val="22"/>
        </w:rPr>
      </w:pPr>
      <w:r w:rsidRPr="0085419F">
        <w:rPr>
          <w:rFonts w:ascii="Arial" w:eastAsia="Lucida Sans Unicode" w:hAnsi="Arial" w:cs="Arial"/>
          <w:b/>
          <w:kern w:val="1"/>
          <w:sz w:val="22"/>
          <w:szCs w:val="22"/>
        </w:rPr>
        <w:t>Gastos por Operaciones</w:t>
      </w:r>
      <w:r w:rsidRPr="0085419F">
        <w:rPr>
          <w:rFonts w:ascii="Arial" w:eastAsia="Lucida Sans Unicode" w:hAnsi="Arial" w:cs="Arial"/>
          <w:kern w:val="1"/>
          <w:sz w:val="22"/>
          <w:szCs w:val="22"/>
        </w:rPr>
        <w:t xml:space="preserve"> </w:t>
      </w:r>
      <w:r w:rsidRPr="0085419F">
        <w:rPr>
          <w:rFonts w:ascii="Arial" w:eastAsia="Lucida Sans Unicode" w:hAnsi="Arial" w:cs="Arial"/>
          <w:b/>
          <w:kern w:val="1"/>
          <w:sz w:val="22"/>
          <w:szCs w:val="22"/>
        </w:rPr>
        <w:t>de capital</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rPr>
          <w:rFonts w:ascii="Arial" w:eastAsia="Lucida Sans Unicode" w:hAnsi="Arial" w:cs="Arial"/>
          <w:kern w:val="1"/>
          <w:sz w:val="22"/>
          <w:szCs w:val="22"/>
        </w:rPr>
      </w:pPr>
      <w:r w:rsidRPr="0085419F">
        <w:rPr>
          <w:rFonts w:ascii="Arial" w:eastAsia="Lucida Sans Unicode" w:hAnsi="Arial" w:cs="Arial"/>
          <w:kern w:val="1"/>
          <w:sz w:val="22"/>
          <w:szCs w:val="22"/>
        </w:rPr>
        <w:t>No tiene cantidad alguna por este concepto</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hd w:val="clear" w:color="auto" w:fill="F2F2F2"/>
        <w:suppressAutoHyphens/>
        <w:spacing w:after="120"/>
        <w:rPr>
          <w:rFonts w:ascii="Arial" w:eastAsia="Lucida Sans Unicode" w:hAnsi="Arial" w:cs="Arial"/>
          <w:b/>
          <w:kern w:val="1"/>
          <w:sz w:val="22"/>
          <w:szCs w:val="22"/>
        </w:rPr>
      </w:pPr>
      <w:r w:rsidRPr="0085419F">
        <w:rPr>
          <w:rFonts w:ascii="Arial" w:eastAsia="Lucida Sans Unicode" w:hAnsi="Arial" w:cs="Arial"/>
          <w:b/>
          <w:kern w:val="1"/>
          <w:sz w:val="22"/>
          <w:szCs w:val="22"/>
        </w:rPr>
        <w:lastRenderedPageBreak/>
        <w:t xml:space="preserve">Gastos por operaciones Financieras </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rPr>
          <w:rFonts w:ascii="Arial" w:eastAsia="Lucida Sans Unicode" w:hAnsi="Arial" w:cs="Arial"/>
          <w:kern w:val="1"/>
          <w:sz w:val="22"/>
          <w:szCs w:val="22"/>
        </w:rPr>
      </w:pPr>
      <w:r w:rsidRPr="0085419F">
        <w:rPr>
          <w:rFonts w:ascii="Arial" w:eastAsia="Lucida Sans Unicode" w:hAnsi="Arial" w:cs="Arial"/>
          <w:kern w:val="1"/>
          <w:sz w:val="22"/>
          <w:szCs w:val="22"/>
        </w:rPr>
        <w:t>No tiene cantidad alguna por este concepto</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hd w:val="clear" w:color="auto" w:fill="F2DBDB"/>
        <w:suppressAutoHyphens/>
        <w:spacing w:after="120"/>
        <w:ind w:firstLine="709"/>
        <w:rPr>
          <w:rFonts w:ascii="Arial" w:eastAsia="Lucida Sans Unicode" w:hAnsi="Arial" w:cs="Arial"/>
          <w:b/>
          <w:color w:val="0C0C0C"/>
          <w:kern w:val="1"/>
          <w:sz w:val="22"/>
          <w:szCs w:val="22"/>
        </w:rPr>
      </w:pPr>
      <w:r w:rsidRPr="0085419F">
        <w:rPr>
          <w:rFonts w:ascii="Arial" w:eastAsia="Lucida Sans Unicode" w:hAnsi="Arial" w:cs="Arial"/>
          <w:b/>
          <w:color w:val="0C0C0C"/>
          <w:kern w:val="1"/>
          <w:sz w:val="22"/>
          <w:szCs w:val="22"/>
        </w:rPr>
        <w:t>9.2 DEL PRESUPUESTO DE INGRESOS</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rPr>
          <w:rFonts w:ascii="Arial" w:eastAsia="Lucida Sans Unicode" w:hAnsi="Arial" w:cs="Arial"/>
          <w:kern w:val="1"/>
          <w:sz w:val="22"/>
          <w:szCs w:val="22"/>
        </w:rPr>
      </w:pPr>
      <w:r w:rsidRPr="0085419F">
        <w:rPr>
          <w:rFonts w:ascii="Arial" w:eastAsia="Lucida Sans Unicode" w:hAnsi="Arial" w:cs="Arial"/>
          <w:kern w:val="1"/>
          <w:sz w:val="22"/>
          <w:szCs w:val="22"/>
        </w:rPr>
        <w:t xml:space="preserve">Los derechos reconocidos del estado de ingresos se cuantifican en 920.707,50 </w:t>
      </w:r>
      <w:r w:rsidRPr="0085419F">
        <w:rPr>
          <w:rFonts w:ascii="Arial" w:eastAsia="Lucida Sans Unicode" w:hAnsi="Arial" w:cs="Arial"/>
          <w:b/>
          <w:kern w:val="1"/>
          <w:sz w:val="22"/>
          <w:szCs w:val="22"/>
        </w:rPr>
        <w:t>€</w:t>
      </w:r>
      <w:r w:rsidRPr="0085419F">
        <w:rPr>
          <w:rFonts w:ascii="Arial" w:eastAsia="Lucida Sans Unicode" w:hAnsi="Arial" w:cs="Arial"/>
          <w:kern w:val="1"/>
          <w:sz w:val="22"/>
          <w:szCs w:val="22"/>
        </w:rPr>
        <w:t xml:space="preserve"> que representan el 97,95  </w:t>
      </w:r>
      <w:r w:rsidRPr="0085419F">
        <w:rPr>
          <w:rFonts w:ascii="Arial" w:eastAsia="Lucida Sans Unicode" w:hAnsi="Arial" w:cs="Arial"/>
          <w:b/>
          <w:kern w:val="1"/>
          <w:sz w:val="22"/>
          <w:szCs w:val="22"/>
        </w:rPr>
        <w:t>%</w:t>
      </w:r>
      <w:r w:rsidRPr="0085419F">
        <w:rPr>
          <w:rFonts w:ascii="Arial" w:eastAsia="Lucida Sans Unicode" w:hAnsi="Arial" w:cs="Arial"/>
          <w:kern w:val="1"/>
          <w:sz w:val="22"/>
          <w:szCs w:val="22"/>
        </w:rPr>
        <w:t xml:space="preserve">  sobre los créditos definitivos </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rPr>
          <w:rFonts w:ascii="Arial" w:eastAsia="Lucida Sans Unicode" w:hAnsi="Arial" w:cs="Arial"/>
          <w:kern w:val="1"/>
          <w:sz w:val="22"/>
          <w:szCs w:val="22"/>
        </w:rPr>
      </w:pPr>
      <w:r w:rsidRPr="0085419F">
        <w:rPr>
          <w:rFonts w:ascii="Arial" w:eastAsia="Lucida Sans Unicode" w:hAnsi="Arial" w:cs="Arial"/>
          <w:kern w:val="1"/>
          <w:sz w:val="22"/>
          <w:szCs w:val="22"/>
        </w:rPr>
        <w:t xml:space="preserve">El resumen por capítulos es el siguiente: </w:t>
      </w:r>
    </w:p>
    <w:p w:rsidR="0085419F" w:rsidRPr="0085419F" w:rsidRDefault="0085419F" w:rsidP="0085419F">
      <w:pPr>
        <w:suppressAutoHyphens/>
        <w:spacing w:after="120"/>
        <w:rPr>
          <w:rFonts w:ascii="Arial" w:eastAsia="Lucida Sans Unicode" w:hAnsi="Arial" w:cs="Times New Roman"/>
          <w:kern w:val="1"/>
          <w:sz w:val="22"/>
        </w:rPr>
      </w:pPr>
      <w:r w:rsidRPr="0085419F">
        <w:rPr>
          <w:rFonts w:ascii="Arial" w:eastAsia="Lucida Sans Unicode" w:hAnsi="Arial" w:cs="Times New Roman"/>
          <w:noProof/>
          <w:kern w:val="1"/>
          <w:sz w:val="22"/>
        </w:rPr>
        <w:drawing>
          <wp:inline distT="0" distB="0" distL="0" distR="0">
            <wp:extent cx="5391150" cy="1933575"/>
            <wp:effectExtent l="0" t="0" r="0" b="9525"/>
            <wp:docPr id="35" name="Imagen 35" descr="LIQUIDACIÓN INGRESOS CORRIENTES RESUMEN POR CAPÍTUL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QUIDACIÓN INGRESOS CORRIENTES RESUMEN POR CAPÍTULO(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1933575"/>
                    </a:xfrm>
                    <a:prstGeom prst="rect">
                      <a:avLst/>
                    </a:prstGeom>
                    <a:no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Los derechos reconocidos en la liquidación de 2020 </w:t>
      </w:r>
      <w:r w:rsidRPr="0085419F">
        <w:rPr>
          <w:rFonts w:ascii="Arial" w:eastAsia="Lucida Sans Unicode" w:hAnsi="Arial" w:cs="Arial"/>
          <w:b/>
          <w:kern w:val="1"/>
          <w:sz w:val="22"/>
          <w:szCs w:val="22"/>
        </w:rPr>
        <w:t>disminuyen en un 2,61%</w:t>
      </w:r>
      <w:r w:rsidRPr="0085419F">
        <w:rPr>
          <w:rFonts w:ascii="Arial" w:eastAsia="Lucida Sans Unicode" w:hAnsi="Arial" w:cs="Arial"/>
          <w:kern w:val="1"/>
          <w:sz w:val="22"/>
          <w:szCs w:val="22"/>
        </w:rPr>
        <w:t xml:space="preserve"> con respecto a los reconocidos en el 2019 que ya se incrementaron con respecto al 2018 en un 29,61 %.</w:t>
      </w:r>
      <w:r w:rsidRPr="0085419F">
        <w:rPr>
          <w:rFonts w:ascii="Arial" w:eastAsia="Lucida Sans Unicode" w:hAnsi="Arial" w:cs="Arial"/>
          <w:kern w:val="1"/>
          <w:sz w:val="22"/>
          <w:szCs w:val="22"/>
        </w:rPr>
        <w:tab/>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La comparación entre el porcentaje los derechos reconocidos respecto a los créditos definitivos del ejercicio 2017, 2018 y 2019 es la siguiente:</w:t>
      </w:r>
    </w:p>
    <w:p w:rsidR="0085419F" w:rsidRPr="0085419F" w:rsidRDefault="0085419F" w:rsidP="0085419F">
      <w:pPr>
        <w:suppressAutoHyphens/>
        <w:spacing w:after="120"/>
        <w:jc w:val="both"/>
        <w:rPr>
          <w:rFonts w:ascii="Arial" w:eastAsia="Lucida Sans Unicode" w:hAnsi="Arial" w:cs="Times New Roman"/>
          <w:kern w:val="1"/>
          <w:sz w:val="22"/>
        </w:rPr>
      </w:pPr>
    </w:p>
    <w:tbl>
      <w:tblPr>
        <w:tblW w:w="0" w:type="auto"/>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6"/>
        <w:gridCol w:w="1730"/>
      </w:tblGrid>
      <w:tr w:rsidR="0085419F" w:rsidRPr="0085419F" w:rsidTr="0085419F">
        <w:tc>
          <w:tcPr>
            <w:tcW w:w="1956" w:type="dxa"/>
            <w:shd w:val="clear" w:color="auto" w:fill="E5B8B7"/>
          </w:tcPr>
          <w:p w:rsidR="0085419F" w:rsidRPr="0085419F" w:rsidRDefault="0085419F" w:rsidP="0085419F">
            <w:pPr>
              <w:suppressAutoHyphens/>
              <w:spacing w:after="120"/>
              <w:jc w:val="center"/>
              <w:rPr>
                <w:rFonts w:ascii="Arial" w:eastAsia="Lucida Sans Unicode" w:hAnsi="Arial" w:cs="Arial"/>
                <w:b/>
                <w:kern w:val="1"/>
                <w:sz w:val="22"/>
                <w:szCs w:val="22"/>
              </w:rPr>
            </w:pPr>
            <w:r w:rsidRPr="0085419F">
              <w:rPr>
                <w:rFonts w:ascii="Arial" w:eastAsia="Lucida Sans Unicode" w:hAnsi="Arial" w:cs="Arial"/>
                <w:b/>
                <w:kern w:val="1"/>
                <w:sz w:val="22"/>
                <w:szCs w:val="22"/>
              </w:rPr>
              <w:t>Ejercicio económico</w:t>
            </w:r>
          </w:p>
        </w:tc>
        <w:tc>
          <w:tcPr>
            <w:tcW w:w="1730" w:type="dxa"/>
            <w:shd w:val="clear" w:color="auto" w:fill="E5B8B7"/>
          </w:tcPr>
          <w:p w:rsidR="0085419F" w:rsidRPr="0085419F" w:rsidRDefault="0085419F" w:rsidP="0085419F">
            <w:pPr>
              <w:suppressAutoHyphens/>
              <w:spacing w:after="120"/>
              <w:jc w:val="center"/>
              <w:rPr>
                <w:rFonts w:ascii="Arial" w:eastAsia="Lucida Sans Unicode" w:hAnsi="Arial" w:cs="Arial"/>
                <w:b/>
                <w:kern w:val="1"/>
                <w:sz w:val="22"/>
                <w:szCs w:val="22"/>
              </w:rPr>
            </w:pPr>
            <w:r w:rsidRPr="0085419F">
              <w:rPr>
                <w:rFonts w:ascii="Arial" w:eastAsia="Lucida Sans Unicode" w:hAnsi="Arial" w:cs="Arial"/>
                <w:b/>
                <w:kern w:val="1"/>
                <w:sz w:val="22"/>
                <w:szCs w:val="22"/>
              </w:rPr>
              <w:t>% de DRN</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Arial"/>
                <w:kern w:val="1"/>
                <w:sz w:val="18"/>
                <w:szCs w:val="18"/>
              </w:rPr>
            </w:pPr>
            <w:r w:rsidRPr="0085419F">
              <w:rPr>
                <w:rFonts w:ascii="Arial" w:eastAsia="Lucida Sans Unicode" w:hAnsi="Arial" w:cs="Arial"/>
                <w:kern w:val="1"/>
                <w:sz w:val="18"/>
                <w:szCs w:val="18"/>
              </w:rPr>
              <w:t>2017</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Arial"/>
                <w:kern w:val="1"/>
                <w:sz w:val="18"/>
                <w:szCs w:val="18"/>
              </w:rPr>
            </w:pPr>
            <w:r w:rsidRPr="0085419F">
              <w:rPr>
                <w:rFonts w:ascii="Arial" w:eastAsia="Lucida Sans Unicode" w:hAnsi="Arial" w:cs="Arial"/>
                <w:kern w:val="1"/>
                <w:sz w:val="18"/>
                <w:szCs w:val="18"/>
              </w:rPr>
              <w:t>102,50%</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Arial"/>
                <w:kern w:val="1"/>
                <w:sz w:val="18"/>
                <w:szCs w:val="18"/>
              </w:rPr>
            </w:pPr>
            <w:r w:rsidRPr="0085419F">
              <w:rPr>
                <w:rFonts w:ascii="Arial" w:eastAsia="Lucida Sans Unicode" w:hAnsi="Arial" w:cs="Arial"/>
                <w:kern w:val="1"/>
                <w:sz w:val="18"/>
                <w:szCs w:val="18"/>
              </w:rPr>
              <w:t>2018</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Arial"/>
                <w:kern w:val="1"/>
                <w:sz w:val="18"/>
                <w:szCs w:val="18"/>
              </w:rPr>
            </w:pPr>
            <w:r w:rsidRPr="0085419F">
              <w:rPr>
                <w:rFonts w:ascii="Arial" w:eastAsia="Lucida Sans Unicode" w:hAnsi="Arial" w:cs="Arial"/>
                <w:kern w:val="1"/>
                <w:sz w:val="18"/>
                <w:szCs w:val="18"/>
              </w:rPr>
              <w:t>81,04%</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Arial"/>
                <w:kern w:val="1"/>
                <w:sz w:val="18"/>
                <w:szCs w:val="18"/>
              </w:rPr>
            </w:pPr>
            <w:r w:rsidRPr="0085419F">
              <w:rPr>
                <w:rFonts w:ascii="Arial" w:eastAsia="Lucida Sans Unicode" w:hAnsi="Arial" w:cs="Arial"/>
                <w:kern w:val="1"/>
                <w:sz w:val="18"/>
                <w:szCs w:val="18"/>
              </w:rPr>
              <w:t>2019</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Arial"/>
                <w:kern w:val="1"/>
                <w:sz w:val="18"/>
                <w:szCs w:val="18"/>
              </w:rPr>
            </w:pPr>
            <w:r w:rsidRPr="0085419F">
              <w:rPr>
                <w:rFonts w:ascii="Arial" w:eastAsia="Lucida Sans Unicode" w:hAnsi="Arial" w:cs="Arial"/>
                <w:kern w:val="1"/>
                <w:sz w:val="18"/>
                <w:szCs w:val="18"/>
              </w:rPr>
              <w:t>94,55%</w:t>
            </w:r>
          </w:p>
        </w:tc>
      </w:tr>
      <w:tr w:rsidR="0085419F" w:rsidRPr="0085419F" w:rsidTr="0085419F">
        <w:tc>
          <w:tcPr>
            <w:tcW w:w="1956" w:type="dxa"/>
            <w:shd w:val="clear" w:color="auto" w:fill="auto"/>
          </w:tcPr>
          <w:p w:rsidR="0085419F" w:rsidRPr="0085419F" w:rsidRDefault="0085419F" w:rsidP="0085419F">
            <w:pPr>
              <w:suppressAutoHyphens/>
              <w:spacing w:after="120"/>
              <w:jc w:val="center"/>
              <w:rPr>
                <w:rFonts w:ascii="Arial" w:eastAsia="Lucida Sans Unicode" w:hAnsi="Arial" w:cs="Arial"/>
                <w:kern w:val="1"/>
                <w:sz w:val="18"/>
                <w:szCs w:val="18"/>
              </w:rPr>
            </w:pPr>
            <w:r w:rsidRPr="0085419F">
              <w:rPr>
                <w:rFonts w:ascii="Arial" w:eastAsia="Lucida Sans Unicode" w:hAnsi="Arial" w:cs="Arial"/>
                <w:kern w:val="1"/>
                <w:sz w:val="18"/>
                <w:szCs w:val="18"/>
              </w:rPr>
              <w:t>2020</w:t>
            </w:r>
          </w:p>
        </w:tc>
        <w:tc>
          <w:tcPr>
            <w:tcW w:w="1730" w:type="dxa"/>
            <w:shd w:val="clear" w:color="auto" w:fill="auto"/>
          </w:tcPr>
          <w:p w:rsidR="0085419F" w:rsidRPr="0085419F" w:rsidRDefault="0085419F" w:rsidP="0085419F">
            <w:pPr>
              <w:suppressAutoHyphens/>
              <w:spacing w:after="120"/>
              <w:jc w:val="center"/>
              <w:rPr>
                <w:rFonts w:ascii="Arial" w:eastAsia="Lucida Sans Unicode" w:hAnsi="Arial" w:cs="Arial"/>
                <w:kern w:val="1"/>
                <w:sz w:val="18"/>
                <w:szCs w:val="18"/>
              </w:rPr>
            </w:pPr>
            <w:r w:rsidRPr="0085419F">
              <w:rPr>
                <w:rFonts w:ascii="Arial" w:eastAsia="Lucida Sans Unicode" w:hAnsi="Arial" w:cs="Arial"/>
                <w:kern w:val="1"/>
                <w:sz w:val="18"/>
                <w:szCs w:val="18"/>
              </w:rPr>
              <w:t>97,95 %</w:t>
            </w:r>
          </w:p>
        </w:tc>
      </w:tr>
    </w:tbl>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hd w:val="clear" w:color="auto" w:fill="F2DBDB"/>
        <w:suppressAutoHyphens/>
        <w:spacing w:after="120"/>
        <w:ind w:firstLine="709"/>
        <w:rPr>
          <w:rFonts w:ascii="Arial" w:eastAsia="Lucida Sans Unicode" w:hAnsi="Arial" w:cs="Arial"/>
          <w:b/>
          <w:color w:val="0C0C0C"/>
          <w:kern w:val="1"/>
          <w:sz w:val="22"/>
          <w:szCs w:val="22"/>
        </w:rPr>
      </w:pPr>
      <w:r w:rsidRPr="0085419F">
        <w:rPr>
          <w:rFonts w:ascii="Arial" w:eastAsia="Lucida Sans Unicode" w:hAnsi="Arial" w:cs="Arial"/>
          <w:b/>
          <w:color w:val="0C0C0C"/>
          <w:kern w:val="1"/>
          <w:sz w:val="22"/>
          <w:szCs w:val="22"/>
        </w:rPr>
        <w:t>9.3. MAGNITUDES MÁS SIGNIFICATIVAS</w:t>
      </w:r>
      <w:r w:rsidRPr="0085419F">
        <w:rPr>
          <w:rFonts w:ascii="Arial" w:eastAsia="Lucida Sans Unicode" w:hAnsi="Arial" w:cs="Arial"/>
          <w:kern w:val="1"/>
          <w:sz w:val="22"/>
          <w:szCs w:val="22"/>
        </w:rPr>
        <w:tab/>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Estas magnitudes, que el propio RDL 2/2004, TRLRHL y el Real Decreto presupuestario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lastRenderedPageBreak/>
        <w:t>500/90 vinculan muy directamente al Presupuesto, y en concreto a su liquidación, aparecen con un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contenido mucho más amplio, ya que, sobre todo en el remanente de tesorería, se integran no sólo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aspectos</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presupuestarios</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(deudores</w:t>
      </w:r>
      <w:r w:rsidRPr="0085419F">
        <w:rPr>
          <w:rFonts w:ascii="Arial" w:eastAsia="Lucida Sans Unicode" w:hAnsi="Arial" w:cs="Arial"/>
          <w:spacing w:val="26"/>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acreedores</w:t>
      </w:r>
      <w:r w:rsidRPr="0085419F">
        <w:rPr>
          <w:rFonts w:ascii="Arial" w:eastAsia="Lucida Sans Unicode" w:hAnsi="Arial" w:cs="Arial"/>
          <w:spacing w:val="26"/>
          <w:kern w:val="1"/>
          <w:sz w:val="22"/>
          <w:szCs w:val="22"/>
        </w:rPr>
        <w:t xml:space="preserve"> </w:t>
      </w:r>
      <w:r w:rsidRPr="0085419F">
        <w:rPr>
          <w:rFonts w:ascii="Arial" w:eastAsia="Lucida Sans Unicode" w:hAnsi="Arial" w:cs="Arial"/>
          <w:kern w:val="1"/>
          <w:sz w:val="22"/>
          <w:szCs w:val="22"/>
        </w:rPr>
        <w:t>derivados</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26"/>
          <w:kern w:val="1"/>
          <w:sz w:val="22"/>
          <w:szCs w:val="22"/>
        </w:rPr>
        <w:t xml:space="preserve"> </w:t>
      </w:r>
      <w:r w:rsidRPr="0085419F">
        <w:rPr>
          <w:rFonts w:ascii="Arial" w:eastAsia="Lucida Sans Unicode" w:hAnsi="Arial" w:cs="Arial"/>
          <w:kern w:val="1"/>
          <w:sz w:val="22"/>
          <w:szCs w:val="22"/>
        </w:rPr>
        <w:t>ejecución</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26"/>
          <w:kern w:val="1"/>
          <w:sz w:val="22"/>
          <w:szCs w:val="22"/>
        </w:rPr>
        <w:t xml:space="preserve"> </w:t>
      </w:r>
      <w:r w:rsidRPr="0085419F">
        <w:rPr>
          <w:rFonts w:ascii="Arial" w:eastAsia="Lucida Sans Unicode" w:hAnsi="Arial" w:cs="Arial"/>
          <w:kern w:val="1"/>
          <w:sz w:val="22"/>
          <w:szCs w:val="22"/>
        </w:rPr>
        <w:t>presupuesto)</w:t>
      </w:r>
      <w:r w:rsidRPr="0085419F">
        <w:rPr>
          <w:rFonts w:ascii="Arial" w:eastAsia="Lucida Sans Unicode" w:hAnsi="Arial" w:cs="Arial"/>
          <w:spacing w:val="25"/>
          <w:kern w:val="1"/>
          <w:sz w:val="22"/>
          <w:szCs w:val="22"/>
        </w:rPr>
        <w:t xml:space="preserve"> </w:t>
      </w:r>
      <w:r w:rsidRPr="0085419F">
        <w:rPr>
          <w:rFonts w:ascii="Arial" w:eastAsia="Lucida Sans Unicode" w:hAnsi="Arial" w:cs="Arial"/>
          <w:kern w:val="1"/>
          <w:sz w:val="22"/>
          <w:szCs w:val="22"/>
        </w:rPr>
        <w:t>sino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que también existe una parte del Remanente de Tesorería que se origina como consecuencia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operaciones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no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presupuestarias.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Tanto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caso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Resultado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Presupuestario</w:t>
      </w:r>
      <w:r w:rsidRPr="0085419F">
        <w:rPr>
          <w:rFonts w:ascii="Arial" w:eastAsia="Lucida Sans Unicode" w:hAnsi="Arial" w:cs="Arial"/>
          <w:spacing w:val="55"/>
          <w:kern w:val="1"/>
          <w:sz w:val="22"/>
          <w:szCs w:val="22"/>
        </w:rPr>
        <w:t xml:space="preserve"> </w:t>
      </w:r>
      <w:r w:rsidRPr="0085419F">
        <w:rPr>
          <w:rFonts w:ascii="Arial" w:eastAsia="Lucida Sans Unicode" w:hAnsi="Arial" w:cs="Arial"/>
          <w:kern w:val="1"/>
          <w:sz w:val="22"/>
          <w:szCs w:val="22"/>
        </w:rPr>
        <w:t>como</w:t>
      </w:r>
      <w:r w:rsidRPr="0085419F">
        <w:rPr>
          <w:rFonts w:ascii="Arial" w:eastAsia="Lucida Sans Unicode" w:hAnsi="Arial" w:cs="Arial"/>
          <w:spacing w:val="56"/>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Remanente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Tesorería,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estos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no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figuran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reflejados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directamente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Contabilidad</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Ayuntamiento a través de una cuenta concreta y específica que lo recoja; sino que se van a obtener 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partir de los datos que figuran en el conjunto de la contabilidad, ya que las distintas partidas que 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integran,</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si están recogidas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cuentas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concretas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plan contable.</w:t>
      </w:r>
    </w:p>
    <w:p w:rsidR="0085419F" w:rsidRPr="0085419F" w:rsidRDefault="0085419F" w:rsidP="0085419F">
      <w:pPr>
        <w:suppressAutoHyphens/>
        <w:spacing w:after="120"/>
        <w:rPr>
          <w:rFonts w:ascii="Arial" w:eastAsia="Lucida Sans Unicode" w:hAnsi="Arial" w:cs="Times New Roman"/>
          <w:b/>
          <w:kern w:val="1"/>
          <w:sz w:val="22"/>
          <w:shd w:val="clear" w:color="auto" w:fill="C6D9F1"/>
        </w:rPr>
      </w:pPr>
    </w:p>
    <w:p w:rsidR="0085419F" w:rsidRPr="0085419F" w:rsidRDefault="0085419F" w:rsidP="0085419F">
      <w:pPr>
        <w:shd w:val="clear" w:color="auto" w:fill="BFBFBF"/>
        <w:suppressAutoHyphens/>
        <w:spacing w:after="120"/>
        <w:rPr>
          <w:rFonts w:ascii="Arial" w:eastAsia="Lucida Sans Unicode" w:hAnsi="Arial" w:cs="Arial"/>
          <w:b/>
          <w:color w:val="FFFFFF"/>
          <w:kern w:val="1"/>
          <w:sz w:val="22"/>
          <w:szCs w:val="22"/>
        </w:rPr>
      </w:pPr>
      <w:r w:rsidRPr="0085419F">
        <w:rPr>
          <w:rFonts w:ascii="Arial" w:eastAsia="Lucida Sans Unicode" w:hAnsi="Arial" w:cs="Arial"/>
          <w:b/>
          <w:color w:val="FFFFFF"/>
          <w:kern w:val="1"/>
          <w:sz w:val="22"/>
          <w:szCs w:val="22"/>
        </w:rPr>
        <w:t>RESULTADO PRESUPUESTARIO</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El Resultado Presupuestario representa en qué medida los Derechos Reconocidos en el ejercicio han sido suficientes para cubrir las Obligaciones del mismo periodo. En definitiva, muestra si los Derechos han sido mayores (superávit), menores (déficit) o iguales (equilibrio) que las Obligaciones del ejercicio.</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Se ha definido el Resultado Presupuestario como la diferencia entre los derechos reconocidos y las obligaciones reconocidas; sobre el Resultado Presupuestario, así calculado procede realizar los ajustes en cuanto a las obligaciones reconocidas financiadas con remanente líquido de tesorería para gastos generales, incrementando el resultado presupuestario en dicha cantidad, procede igualmente incrementar el resultado presupuestario en el importe de las obligaciones reconocidas financiadas con recursos afectados, en los que no se ha llegado a reconocer el derecho de cobro (desviaciones de financiación negativas), procede igualmente disminuir el resultado presupuestario con los derechos reconocidos afectados a la realización de gastos en los que no se ha llegado a reconocer la obligación (desviaciones de financiación positivas).</w:t>
      </w: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ab/>
        <w:t xml:space="preserve">El Resultado Presupuestario así calculado sería el siguiente: </w:t>
      </w:r>
    </w:p>
    <w:p w:rsidR="0085419F" w:rsidRPr="0085419F" w:rsidRDefault="0085419F" w:rsidP="0085419F">
      <w:pPr>
        <w:suppressAutoHyphens/>
        <w:spacing w:after="120"/>
        <w:rPr>
          <w:rFonts w:ascii="Arial" w:eastAsia="Lucida Sans Unicode" w:hAnsi="Arial" w:cs="Arial"/>
          <w:kern w:val="1"/>
          <w:sz w:val="22"/>
          <w:szCs w:val="22"/>
        </w:rPr>
      </w:pPr>
      <w:r w:rsidRPr="0085419F">
        <w:rPr>
          <w:rFonts w:ascii="Arial" w:eastAsia="Lucida Sans Unicode" w:hAnsi="Arial" w:cs="Arial"/>
          <w:noProof/>
          <w:kern w:val="1"/>
          <w:sz w:val="22"/>
          <w:szCs w:val="22"/>
        </w:rPr>
        <w:drawing>
          <wp:inline distT="0" distB="0" distL="0" distR="0">
            <wp:extent cx="5400675" cy="2466975"/>
            <wp:effectExtent l="0" t="0" r="9525" b="9525"/>
            <wp:docPr id="34" name="Imagen 34" descr="RESULTADO PRESUPUESTARI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ULTADO PRESUPUESTARIO(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466975"/>
                    </a:xfrm>
                    <a:prstGeom prst="rect">
                      <a:avLst/>
                    </a:prstGeom>
                    <a:noFill/>
                    <a:ln>
                      <a:noFill/>
                    </a:ln>
                  </pic:spPr>
                </pic:pic>
              </a:graphicData>
            </a:graphic>
          </wp:inline>
        </w:drawing>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Del concepto de resultado Presupuestario se deducen las características que lo configuran:</w:t>
      </w:r>
    </w:p>
    <w:p w:rsidR="0085419F" w:rsidRPr="0085419F" w:rsidRDefault="0085419F" w:rsidP="0085419F">
      <w:pPr>
        <w:widowControl/>
        <w:numPr>
          <w:ilvl w:val="0"/>
          <w:numId w:val="18"/>
        </w:num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Se limita al Presupuesto de la Entidad, comparando el presupuesto de ingresos con el presupuesto de gastos.</w:t>
      </w:r>
    </w:p>
    <w:p w:rsidR="0085419F" w:rsidRPr="0085419F" w:rsidRDefault="0085419F" w:rsidP="0085419F">
      <w:pPr>
        <w:widowControl/>
        <w:numPr>
          <w:ilvl w:val="0"/>
          <w:numId w:val="18"/>
        </w:num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Se refiere a un ejercicio concreto, el ejercicio presupuestario correspondiente.</w:t>
      </w:r>
    </w:p>
    <w:p w:rsidR="0085419F" w:rsidRPr="0085419F" w:rsidRDefault="0085419F" w:rsidP="0085419F">
      <w:pPr>
        <w:widowControl/>
        <w:numPr>
          <w:ilvl w:val="0"/>
          <w:numId w:val="18"/>
        </w:num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Se trata de una magnitud flujo, en el sentido de que compara los ingresos y gastos realizados durante un período de tiempo (el del ejercicio presupuestario que en este caso es el 2020).</w:t>
      </w: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Representa en qué medida los ingresos presupuestarios del ejercicio han sido suficientes para cubrir los gastos presupuestarios del mismo período, es decir, en qué medida los derechos presupuestarios han sido suficientes para financiar las obligaciones de la misma naturaleza.</w:t>
      </w:r>
    </w:p>
    <w:p w:rsidR="0085419F" w:rsidRPr="0085419F" w:rsidRDefault="0085419F" w:rsidP="0085419F">
      <w:pPr>
        <w:suppressAutoHyphens/>
        <w:jc w:val="both"/>
        <w:rPr>
          <w:rFonts w:ascii="Arial" w:eastAsia="Lucida Sans Unicode" w:hAnsi="Arial" w:cs="Arial"/>
          <w:kern w:val="1"/>
          <w:sz w:val="22"/>
          <w:szCs w:val="22"/>
        </w:rPr>
      </w:pP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En la liquidación del Presupuesto del año 2020 el resultado presupuestario antes de ajustes </w:t>
      </w:r>
      <w:r w:rsidRPr="0085419F">
        <w:rPr>
          <w:rFonts w:ascii="Arial" w:eastAsia="Lucida Sans Unicode" w:hAnsi="Arial" w:cs="Arial"/>
          <w:b/>
          <w:kern w:val="1"/>
          <w:sz w:val="22"/>
          <w:szCs w:val="22"/>
        </w:rPr>
        <w:t>es positivo, se cifra en 581.912,82 €;</w:t>
      </w:r>
      <w:r w:rsidRPr="0085419F">
        <w:rPr>
          <w:rFonts w:ascii="Arial" w:eastAsia="Lucida Sans Unicode" w:hAnsi="Arial" w:cs="Arial"/>
          <w:kern w:val="1"/>
          <w:sz w:val="22"/>
          <w:szCs w:val="22"/>
        </w:rPr>
        <w:t xml:space="preserve"> lo que pone de manifiesto que, las obligaciones reconocidas netas, los gastos, han sido inferiores a los derechos reconocidos netos, los ingresos, generando una margen elevado el mismo que el resultado ajustado porque no hay ajustes a realizar.</w:t>
      </w:r>
    </w:p>
    <w:p w:rsidR="0085419F" w:rsidRPr="0085419F" w:rsidRDefault="0085419F" w:rsidP="0085419F">
      <w:pPr>
        <w:suppressAutoHyphens/>
        <w:jc w:val="both"/>
        <w:rPr>
          <w:rFonts w:ascii="Arial" w:eastAsia="Lucida Sans Unicode" w:hAnsi="Arial" w:cs="Arial"/>
          <w:kern w:val="1"/>
          <w:sz w:val="22"/>
          <w:szCs w:val="22"/>
        </w:rPr>
      </w:pP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En consecuencia, analizando la gestión presupuestaria generada por los recursos directos del ejercicio 2020, se ha producido un superávit presupuestario, aspecto que es concordante con lo analizado anteriormente.</w:t>
      </w:r>
    </w:p>
    <w:p w:rsidR="0085419F" w:rsidRPr="0085419F" w:rsidRDefault="0085419F" w:rsidP="0085419F">
      <w:pPr>
        <w:suppressAutoHyphens/>
        <w:spacing w:after="120"/>
        <w:jc w:val="both"/>
        <w:rPr>
          <w:rFonts w:ascii="Arial" w:eastAsia="Lucida Sans Unicode" w:hAnsi="Arial" w:cs="Arial"/>
          <w:kern w:val="1"/>
          <w:sz w:val="22"/>
          <w:szCs w:val="22"/>
        </w:rPr>
      </w:pPr>
    </w:p>
    <w:p w:rsidR="0085419F" w:rsidRPr="0085419F" w:rsidRDefault="0085419F" w:rsidP="0085419F">
      <w:pPr>
        <w:shd w:val="clear" w:color="auto" w:fill="BFBFBF"/>
        <w:suppressAutoHyphens/>
        <w:spacing w:after="120"/>
        <w:rPr>
          <w:rFonts w:ascii="Arial" w:eastAsia="Lucida Sans Unicode" w:hAnsi="Arial" w:cs="Arial"/>
          <w:b/>
          <w:color w:val="FFFFFF"/>
          <w:kern w:val="1"/>
          <w:sz w:val="22"/>
          <w:szCs w:val="22"/>
        </w:rPr>
      </w:pPr>
      <w:r w:rsidRPr="0085419F">
        <w:rPr>
          <w:rFonts w:ascii="Arial" w:eastAsia="Lucida Sans Unicode" w:hAnsi="Arial" w:cs="Arial"/>
          <w:b/>
          <w:color w:val="FFFFFF"/>
          <w:kern w:val="1"/>
          <w:sz w:val="22"/>
          <w:szCs w:val="22"/>
        </w:rPr>
        <w:t>REMANENTE DE TESORERIA</w:t>
      </w:r>
    </w:p>
    <w:p w:rsidR="0085419F" w:rsidRPr="0085419F" w:rsidRDefault="0085419F" w:rsidP="0085419F">
      <w:pPr>
        <w:suppressAutoHyphens/>
        <w:spacing w:after="120"/>
        <w:jc w:val="both"/>
        <w:rPr>
          <w:rFonts w:ascii="Arial" w:eastAsia="Lucida Sans Unicode" w:hAnsi="Arial" w:cs="Arial"/>
          <w:b/>
          <w:kern w:val="1"/>
          <w:sz w:val="22"/>
          <w:szCs w:val="22"/>
        </w:rPr>
      </w:pPr>
      <w:r w:rsidRPr="0085419F">
        <w:rPr>
          <w:rFonts w:ascii="Arial" w:eastAsia="Lucida Sans Unicode" w:hAnsi="Arial" w:cs="Arial"/>
          <w:kern w:val="1"/>
          <w:sz w:val="22"/>
          <w:szCs w:val="22"/>
        </w:rPr>
        <w:t>El remanente de tesorería es el saldo que permite conocer, al final del ejercicio la solvencia o capacidad económica que tiene la administración para afrontar sus deudas. Para ello se cuantifican, por un lado, los fondos líquidos de Tesorería más los derechos pendientes de cobro, restando las obligaciones pendientes de pago</w:t>
      </w:r>
      <w:r w:rsidRPr="0085419F">
        <w:rPr>
          <w:rFonts w:ascii="Arial" w:eastAsia="Lucida Sans Unicode" w:hAnsi="Arial" w:cs="Arial"/>
          <w:b/>
          <w:kern w:val="1"/>
          <w:sz w:val="22"/>
          <w:szCs w:val="22"/>
        </w:rPr>
        <w:t>.</w:t>
      </w:r>
    </w:p>
    <w:p w:rsidR="0085419F" w:rsidRPr="0085419F" w:rsidRDefault="0085419F" w:rsidP="0085419F">
      <w:pPr>
        <w:suppressAutoHyphens/>
        <w:spacing w:after="120"/>
        <w:jc w:val="both"/>
        <w:rPr>
          <w:rFonts w:ascii="Arial" w:eastAsia="Lucida Sans Unicode" w:hAnsi="Arial" w:cs="Arial"/>
          <w:b/>
          <w:kern w:val="1"/>
          <w:sz w:val="22"/>
          <w:szCs w:val="22"/>
        </w:rPr>
      </w:pPr>
      <w:r w:rsidRPr="0085419F">
        <w:rPr>
          <w:rFonts w:ascii="Arial" w:eastAsia="Lucida Sans Unicode" w:hAnsi="Arial" w:cs="Arial"/>
          <w:b/>
          <w:noProof/>
          <w:kern w:val="1"/>
          <w:sz w:val="22"/>
          <w:szCs w:val="22"/>
        </w:rPr>
        <w:lastRenderedPageBreak/>
        <w:drawing>
          <wp:inline distT="0" distB="0" distL="0" distR="0">
            <wp:extent cx="5391150" cy="3295650"/>
            <wp:effectExtent l="0" t="0" r="0" b="0"/>
            <wp:docPr id="33" name="Imagen 33" descr="REMANENTE DE TESORERÍ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MANENTE DE TESORERÍA(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rsidR="0085419F" w:rsidRPr="0085419F" w:rsidRDefault="0085419F" w:rsidP="0085419F">
      <w:pPr>
        <w:suppressAutoHyphens/>
        <w:spacing w:before="93" w:after="120"/>
        <w:jc w:val="both"/>
        <w:rPr>
          <w:rFonts w:ascii="Arial" w:eastAsia="Lucida Sans Unicode" w:hAnsi="Arial" w:cs="Arial"/>
          <w:kern w:val="1"/>
          <w:sz w:val="22"/>
          <w:szCs w:val="22"/>
        </w:rPr>
      </w:pPr>
    </w:p>
    <w:p w:rsidR="0085419F" w:rsidRPr="0085419F" w:rsidRDefault="0085419F" w:rsidP="0085419F">
      <w:pPr>
        <w:suppressAutoHyphens/>
        <w:spacing w:before="93" w:after="120"/>
        <w:jc w:val="both"/>
        <w:rPr>
          <w:rFonts w:ascii="Arial" w:eastAsia="Lucida Sans Unicode" w:hAnsi="Arial" w:cs="Times New Roman"/>
          <w:kern w:val="1"/>
          <w:sz w:val="22"/>
        </w:rPr>
      </w:pPr>
      <w:r w:rsidRPr="0085419F">
        <w:rPr>
          <w:rFonts w:ascii="Arial" w:eastAsia="Lucida Sans Unicode" w:hAnsi="Arial" w:cs="Arial"/>
          <w:kern w:val="1"/>
          <w:sz w:val="22"/>
          <w:szCs w:val="22"/>
        </w:rPr>
        <w:t>El Remanente de Tesorería es una magnitud que representa el excedente, en el caso de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existiese, de liquidez a corto plazo de la Corporación, y se ha configurado como una magnitud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carácter fundamentalmente presupuestario, frente a su configuración anterior (en la Instrucción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1990) como magnitud de carácter esencialmente financiero.</w:t>
      </w:r>
      <w:r w:rsidRPr="0085419F">
        <w:rPr>
          <w:rFonts w:ascii="Arial" w:eastAsia="Lucida Sans Unicode" w:hAnsi="Arial" w:cs="Arial"/>
          <w:spacing w:val="55"/>
          <w:kern w:val="1"/>
          <w:sz w:val="22"/>
          <w:szCs w:val="22"/>
        </w:rPr>
        <w:t xml:space="preserve"> </w:t>
      </w:r>
      <w:r w:rsidRPr="0085419F">
        <w:rPr>
          <w:rFonts w:ascii="Arial" w:eastAsia="Lucida Sans Unicode" w:hAnsi="Arial" w:cs="Arial"/>
          <w:kern w:val="1"/>
          <w:sz w:val="22"/>
          <w:szCs w:val="22"/>
        </w:rPr>
        <w:t>Esta nueva concepción del Remanente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tesorería</w:t>
      </w:r>
      <w:r w:rsidRPr="0085419F">
        <w:rPr>
          <w:rFonts w:ascii="Arial" w:eastAsia="Lucida Sans Unicode" w:hAnsi="Arial" w:cs="Arial"/>
          <w:spacing w:val="13"/>
          <w:kern w:val="1"/>
          <w:sz w:val="22"/>
          <w:szCs w:val="22"/>
        </w:rPr>
        <w:t xml:space="preserve"> </w:t>
      </w:r>
      <w:r w:rsidRPr="0085419F">
        <w:rPr>
          <w:rFonts w:ascii="Arial" w:eastAsia="Lucida Sans Unicode" w:hAnsi="Arial" w:cs="Arial"/>
          <w:kern w:val="1"/>
          <w:sz w:val="22"/>
          <w:szCs w:val="22"/>
        </w:rPr>
        <w:t>responde</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manera</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más</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fiel</w:t>
      </w:r>
      <w:r w:rsidRPr="0085419F">
        <w:rPr>
          <w:rFonts w:ascii="Arial" w:eastAsia="Lucida Sans Unicode" w:hAnsi="Arial" w:cs="Arial"/>
          <w:spacing w:val="13"/>
          <w:kern w:val="1"/>
          <w:sz w:val="22"/>
          <w:szCs w:val="22"/>
        </w:rPr>
        <w:t xml:space="preserve"> </w:t>
      </w:r>
      <w:r w:rsidRPr="0085419F">
        <w:rPr>
          <w:rFonts w:ascii="Arial" w:eastAsia="Lucida Sans Unicode" w:hAnsi="Arial" w:cs="Arial"/>
          <w:kern w:val="1"/>
          <w:sz w:val="22"/>
          <w:szCs w:val="22"/>
        </w:rPr>
        <w:t>al</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significado</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que</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el</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Texto</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refundido</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la</w:t>
      </w:r>
      <w:r w:rsidRPr="0085419F">
        <w:rPr>
          <w:rFonts w:ascii="Arial" w:eastAsia="Lucida Sans Unicode" w:hAnsi="Arial" w:cs="Arial"/>
          <w:spacing w:val="12"/>
          <w:kern w:val="1"/>
          <w:sz w:val="22"/>
          <w:szCs w:val="22"/>
        </w:rPr>
        <w:t xml:space="preserve"> </w:t>
      </w:r>
      <w:r w:rsidRPr="0085419F">
        <w:rPr>
          <w:rFonts w:ascii="Arial" w:eastAsia="Lucida Sans Unicode" w:hAnsi="Arial" w:cs="Arial"/>
          <w:kern w:val="1"/>
          <w:sz w:val="22"/>
          <w:szCs w:val="22"/>
        </w:rPr>
        <w:t>Ley</w:t>
      </w:r>
      <w:r w:rsidRPr="0085419F">
        <w:rPr>
          <w:rFonts w:ascii="Arial" w:eastAsia="Lucida Sans Unicode" w:hAnsi="Arial" w:cs="Arial"/>
          <w:spacing w:val="11"/>
          <w:kern w:val="1"/>
          <w:sz w:val="22"/>
          <w:szCs w:val="22"/>
        </w:rPr>
        <w:t xml:space="preserve"> </w:t>
      </w:r>
      <w:r w:rsidRPr="0085419F">
        <w:rPr>
          <w:rFonts w:ascii="Arial" w:eastAsia="Lucida Sans Unicode" w:hAnsi="Arial" w:cs="Arial"/>
          <w:kern w:val="1"/>
          <w:sz w:val="22"/>
          <w:szCs w:val="22"/>
        </w:rPr>
        <w:t>reguladora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Haciendas</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locales</w:t>
      </w:r>
      <w:r w:rsidRPr="0085419F">
        <w:rPr>
          <w:rFonts w:ascii="Arial" w:eastAsia="Lucida Sans Unicode" w:hAnsi="Arial" w:cs="Arial"/>
          <w:spacing w:val="34"/>
          <w:kern w:val="1"/>
          <w:sz w:val="22"/>
          <w:szCs w:val="22"/>
        </w:rPr>
        <w:t xml:space="preserve"> </w:t>
      </w:r>
      <w:r w:rsidRPr="0085419F">
        <w:rPr>
          <w:rFonts w:ascii="Arial" w:eastAsia="Lucida Sans Unicode" w:hAnsi="Arial" w:cs="Arial"/>
          <w:kern w:val="1"/>
          <w:sz w:val="22"/>
          <w:szCs w:val="22"/>
        </w:rPr>
        <w:t>atribuye</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a</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esta</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magnitud:</w:t>
      </w:r>
      <w:r w:rsidRPr="0085419F">
        <w:rPr>
          <w:rFonts w:ascii="Arial" w:eastAsia="Lucida Sans Unicode" w:hAnsi="Arial" w:cs="Arial"/>
          <w:spacing w:val="34"/>
          <w:kern w:val="1"/>
          <w:sz w:val="22"/>
          <w:szCs w:val="22"/>
        </w:rPr>
        <w:t xml:space="preserve"> </w:t>
      </w:r>
      <w:r w:rsidRPr="0085419F">
        <w:rPr>
          <w:rFonts w:ascii="Arial" w:eastAsia="Lucida Sans Unicode" w:hAnsi="Arial" w:cs="Arial"/>
          <w:kern w:val="1"/>
          <w:sz w:val="22"/>
          <w:szCs w:val="22"/>
        </w:rPr>
        <w:t>recurso</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para</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financiar</w:t>
      </w:r>
      <w:r w:rsidRPr="0085419F">
        <w:rPr>
          <w:rFonts w:ascii="Arial" w:eastAsia="Lucida Sans Unicode" w:hAnsi="Arial" w:cs="Arial"/>
          <w:spacing w:val="34"/>
          <w:kern w:val="1"/>
          <w:sz w:val="22"/>
          <w:szCs w:val="22"/>
        </w:rPr>
        <w:t xml:space="preserve"> </w:t>
      </w:r>
      <w:r w:rsidRPr="0085419F">
        <w:rPr>
          <w:rFonts w:ascii="Arial" w:eastAsia="Lucida Sans Unicode" w:hAnsi="Arial" w:cs="Arial"/>
          <w:kern w:val="1"/>
          <w:sz w:val="22"/>
          <w:szCs w:val="22"/>
        </w:rPr>
        <w:t>gasto,</w:t>
      </w:r>
      <w:r w:rsidRPr="0085419F">
        <w:rPr>
          <w:rFonts w:ascii="Arial" w:eastAsia="Lucida Sans Unicode" w:hAnsi="Arial" w:cs="Arial"/>
          <w:spacing w:val="34"/>
          <w:kern w:val="1"/>
          <w:sz w:val="22"/>
          <w:szCs w:val="22"/>
        </w:rPr>
        <w:t xml:space="preserve"> </w:t>
      </w:r>
      <w:r w:rsidRPr="0085419F">
        <w:rPr>
          <w:rFonts w:ascii="Arial" w:eastAsia="Lucida Sans Unicode" w:hAnsi="Arial" w:cs="Arial"/>
          <w:kern w:val="1"/>
          <w:sz w:val="22"/>
          <w:szCs w:val="22"/>
        </w:rPr>
        <w:t>si</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es</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positivo,</w:t>
      </w:r>
      <w:r w:rsidRPr="0085419F">
        <w:rPr>
          <w:rFonts w:ascii="Arial" w:eastAsia="Lucida Sans Unicode" w:hAnsi="Arial" w:cs="Arial"/>
          <w:spacing w:val="33"/>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déficit a financiar, si es negativo. Desde esta perspectiva, el Remanente de tesorería viene a ser la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acumulación de Resultados presupuestarios de ejercicios anteriores y no, como anteriormente,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excedente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 liquidez a corto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plazo</w:t>
      </w:r>
      <w:r w:rsidRPr="0085419F">
        <w:rPr>
          <w:rFonts w:ascii="Arial" w:eastAsia="Lucida Sans Unicode" w:hAnsi="Arial" w:cs="Times New Roman"/>
          <w:kern w:val="1"/>
          <w:sz w:val="22"/>
        </w:rPr>
        <w:t>.</w:t>
      </w:r>
    </w:p>
    <w:p w:rsidR="0085419F" w:rsidRPr="0085419F" w:rsidRDefault="0085419F" w:rsidP="0085419F">
      <w:pPr>
        <w:suppressAutoHyphens/>
        <w:spacing w:after="120"/>
        <w:jc w:val="both"/>
        <w:rPr>
          <w:rFonts w:ascii="Arial" w:eastAsia="Lucida Sans Unicode" w:hAnsi="Arial" w:cs="Times New Roman"/>
          <w:kern w:val="1"/>
          <w:sz w:val="22"/>
        </w:rPr>
      </w:pPr>
    </w:p>
    <w:p w:rsidR="0085419F" w:rsidRPr="0085419F" w:rsidRDefault="0085419F" w:rsidP="0085419F">
      <w:pPr>
        <w:numPr>
          <w:ilvl w:val="1"/>
          <w:numId w:val="0"/>
        </w:numPr>
        <w:shd w:val="clear" w:color="auto" w:fill="BFBFBF"/>
        <w:tabs>
          <w:tab w:val="num" w:pos="576"/>
        </w:tabs>
        <w:suppressAutoHyphens/>
        <w:autoSpaceDE w:val="0"/>
        <w:autoSpaceDN w:val="0"/>
        <w:spacing w:before="360" w:after="360" w:line="300" w:lineRule="auto"/>
        <w:ind w:right="1022" w:hanging="576"/>
        <w:jc w:val="center"/>
        <w:outlineLvl w:val="1"/>
        <w:rPr>
          <w:rFonts w:ascii="Arial" w:eastAsia="Arial" w:hAnsi="Arial" w:cs="Arial"/>
          <w:b/>
          <w:bCs/>
          <w:color w:val="FFFFFF"/>
          <w:sz w:val="22"/>
          <w:szCs w:val="22"/>
          <w:lang w:eastAsia="en-US"/>
        </w:rPr>
      </w:pPr>
      <w:r w:rsidRPr="0085419F">
        <w:rPr>
          <w:rFonts w:ascii="Arial" w:eastAsia="Arial" w:hAnsi="Arial" w:cs="Arial"/>
          <w:b/>
          <w:bCs/>
          <w:color w:val="FFFFFF"/>
          <w:sz w:val="22"/>
          <w:szCs w:val="22"/>
          <w:lang w:eastAsia="en-US"/>
        </w:rPr>
        <w:t xml:space="preserve">Ajustes Remanente de Tesorería </w:t>
      </w:r>
    </w:p>
    <w:p w:rsidR="0085419F" w:rsidRPr="0085419F" w:rsidRDefault="0085419F" w:rsidP="0085419F">
      <w:pPr>
        <w:suppressAutoHyphens/>
        <w:spacing w:after="120"/>
        <w:rPr>
          <w:rFonts w:ascii="Arial" w:eastAsia="Lucida Sans Unicode" w:hAnsi="Arial" w:cs="Arial"/>
          <w:b/>
          <w:color w:val="FFFFFF"/>
          <w:kern w:val="1"/>
          <w:sz w:val="22"/>
          <w:szCs w:val="22"/>
        </w:rPr>
      </w:pPr>
      <w:r w:rsidRPr="0085419F">
        <w:rPr>
          <w:rFonts w:ascii="Arial" w:eastAsia="Lucida Sans Unicode" w:hAnsi="Arial" w:cs="Arial"/>
          <w:kern w:val="1"/>
          <w:sz w:val="22"/>
          <w:szCs w:val="22"/>
        </w:rPr>
        <w:t>No se realizan ajustes</w:t>
      </w:r>
    </w:p>
    <w:p w:rsidR="0085419F" w:rsidRPr="0085419F" w:rsidRDefault="0085419F" w:rsidP="0085419F">
      <w:pPr>
        <w:suppressAutoHyphens/>
        <w:spacing w:after="120"/>
        <w:ind w:right="816"/>
        <w:rPr>
          <w:rFonts w:ascii="Arial" w:eastAsia="Lucida Sans Unicode" w:hAnsi="Arial" w:cs="Arial"/>
          <w:b/>
          <w:color w:val="FFFFFF"/>
          <w:kern w:val="1"/>
          <w:sz w:val="22"/>
          <w:szCs w:val="22"/>
        </w:rPr>
      </w:pPr>
    </w:p>
    <w:p w:rsidR="0085419F" w:rsidRPr="0085419F" w:rsidRDefault="0085419F" w:rsidP="0085419F">
      <w:pPr>
        <w:suppressAutoHyphens/>
        <w:spacing w:after="120"/>
        <w:ind w:firstLine="709"/>
        <w:rPr>
          <w:rFonts w:ascii="Arial" w:eastAsia="Lucida Sans Unicode" w:hAnsi="Arial" w:cs="Arial"/>
          <w:b/>
          <w:kern w:val="1"/>
          <w:sz w:val="22"/>
          <w:szCs w:val="22"/>
        </w:rPr>
      </w:pPr>
      <w:r w:rsidRPr="0085419F">
        <w:rPr>
          <w:rFonts w:ascii="Arial" w:eastAsia="Lucida Sans Unicode" w:hAnsi="Arial" w:cs="Arial"/>
          <w:b/>
          <w:kern w:val="1"/>
          <w:sz w:val="22"/>
          <w:szCs w:val="22"/>
        </w:rPr>
        <w:t>DÉCIMO</w:t>
      </w:r>
      <w:r w:rsidRPr="0085419F">
        <w:rPr>
          <w:rFonts w:ascii="Arial" w:eastAsia="Lucida Sans Unicode" w:hAnsi="Arial" w:cs="Arial"/>
          <w:kern w:val="1"/>
          <w:sz w:val="22"/>
          <w:szCs w:val="22"/>
        </w:rPr>
        <w:t xml:space="preserve">.- </w:t>
      </w:r>
      <w:r w:rsidRPr="0085419F">
        <w:rPr>
          <w:rFonts w:ascii="Arial" w:eastAsia="Lucida Sans Unicode" w:hAnsi="Arial" w:cs="Arial"/>
          <w:b/>
          <w:kern w:val="1"/>
          <w:sz w:val="22"/>
          <w:szCs w:val="22"/>
        </w:rPr>
        <w:t>NIVEL</w:t>
      </w:r>
      <w:r w:rsidRPr="0085419F">
        <w:rPr>
          <w:rFonts w:ascii="Arial" w:eastAsia="Lucida Sans Unicode" w:hAnsi="Arial" w:cs="Arial"/>
          <w:b/>
          <w:spacing w:val="-6"/>
          <w:kern w:val="1"/>
          <w:sz w:val="22"/>
          <w:szCs w:val="22"/>
        </w:rPr>
        <w:t xml:space="preserve"> </w:t>
      </w:r>
      <w:r w:rsidRPr="0085419F">
        <w:rPr>
          <w:rFonts w:ascii="Arial" w:eastAsia="Lucida Sans Unicode" w:hAnsi="Arial" w:cs="Arial"/>
          <w:b/>
          <w:kern w:val="1"/>
          <w:sz w:val="22"/>
          <w:szCs w:val="22"/>
        </w:rPr>
        <w:t>DE</w:t>
      </w:r>
      <w:r w:rsidRPr="0085419F">
        <w:rPr>
          <w:rFonts w:ascii="Arial" w:eastAsia="Lucida Sans Unicode" w:hAnsi="Arial" w:cs="Arial"/>
          <w:b/>
          <w:spacing w:val="-6"/>
          <w:kern w:val="1"/>
          <w:sz w:val="22"/>
          <w:szCs w:val="22"/>
        </w:rPr>
        <w:t xml:space="preserve"> </w:t>
      </w:r>
      <w:r w:rsidRPr="0085419F">
        <w:rPr>
          <w:rFonts w:ascii="Arial" w:eastAsia="Lucida Sans Unicode" w:hAnsi="Arial" w:cs="Arial"/>
          <w:b/>
          <w:kern w:val="1"/>
          <w:sz w:val="22"/>
          <w:szCs w:val="22"/>
        </w:rPr>
        <w:t>ENDEUDAMIENTO</w:t>
      </w:r>
      <w:r w:rsidRPr="0085419F">
        <w:rPr>
          <w:rFonts w:ascii="Arial" w:eastAsia="Lucida Sans Unicode" w:hAnsi="Arial" w:cs="Arial"/>
          <w:b/>
          <w:spacing w:val="-5"/>
          <w:kern w:val="1"/>
          <w:sz w:val="22"/>
          <w:szCs w:val="22"/>
        </w:rPr>
        <w:t xml:space="preserve"> </w:t>
      </w:r>
      <w:r w:rsidRPr="0085419F">
        <w:rPr>
          <w:rFonts w:ascii="Arial" w:eastAsia="Lucida Sans Unicode" w:hAnsi="Arial" w:cs="Arial"/>
          <w:b/>
          <w:kern w:val="1"/>
          <w:sz w:val="22"/>
          <w:szCs w:val="22"/>
        </w:rPr>
        <w:t>FINANCIERO.</w:t>
      </w:r>
    </w:p>
    <w:p w:rsidR="0085419F" w:rsidRPr="0085419F" w:rsidRDefault="0085419F" w:rsidP="0085419F">
      <w:pPr>
        <w:suppressAutoHyphens/>
        <w:spacing w:before="7" w:after="120"/>
        <w:rPr>
          <w:rFonts w:ascii="Arial" w:eastAsia="Lucida Sans Unicode" w:hAnsi="Arial" w:cs="Arial"/>
          <w:b/>
          <w:kern w:val="1"/>
          <w:sz w:val="22"/>
          <w:szCs w:val="22"/>
        </w:rPr>
      </w:pPr>
    </w:p>
    <w:p w:rsidR="0085419F" w:rsidRPr="0085419F" w:rsidRDefault="0085419F" w:rsidP="0085419F">
      <w:pPr>
        <w:suppressAutoHyphens/>
        <w:spacing w:after="120"/>
        <w:rPr>
          <w:rFonts w:ascii="Arial" w:eastAsia="Lucida Sans Unicode" w:hAnsi="Arial" w:cs="Arial"/>
          <w:kern w:val="1"/>
          <w:sz w:val="22"/>
          <w:szCs w:val="22"/>
        </w:rPr>
      </w:pPr>
      <w:r w:rsidRPr="0085419F">
        <w:rPr>
          <w:rFonts w:ascii="Arial" w:eastAsia="Lucida Sans Unicode" w:hAnsi="Arial" w:cs="Arial"/>
          <w:kern w:val="1"/>
          <w:sz w:val="22"/>
          <w:szCs w:val="22"/>
        </w:rPr>
        <w:t>No tiene deuda financiera</w:t>
      </w:r>
    </w:p>
    <w:p w:rsidR="0085419F" w:rsidRPr="0085419F" w:rsidRDefault="0085419F" w:rsidP="0085419F">
      <w:pPr>
        <w:suppressAutoHyphens/>
        <w:spacing w:before="135" w:after="120"/>
        <w:ind w:firstLine="720"/>
        <w:rPr>
          <w:rFonts w:ascii="Arial" w:eastAsia="Lucida Sans Unicode" w:hAnsi="Arial" w:cs="Arial"/>
          <w:kern w:val="1"/>
          <w:sz w:val="22"/>
          <w:szCs w:val="22"/>
        </w:rPr>
      </w:pPr>
      <w:r w:rsidRPr="0085419F">
        <w:rPr>
          <w:rFonts w:ascii="Arial" w:eastAsia="Lucida Sans Unicode" w:hAnsi="Arial" w:cs="Arial"/>
          <w:b/>
          <w:kern w:val="1"/>
          <w:sz w:val="22"/>
          <w:szCs w:val="22"/>
        </w:rPr>
        <w:t>UNDÉCIMO.</w:t>
      </w:r>
      <w:r w:rsidRPr="0085419F">
        <w:rPr>
          <w:rFonts w:ascii="Arial" w:eastAsia="Lucida Sans Unicode" w:hAnsi="Arial" w:cs="Arial"/>
          <w:kern w:val="1"/>
          <w:sz w:val="22"/>
          <w:szCs w:val="22"/>
        </w:rPr>
        <w:t>- Consta en el expediente Informe de evaluación del cumplimiento de evaluación del cumplimiento del objetivo de estabilidad presupuestaria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previsto en el artículo 16 del Real Decreto 1463/2007, de 2 de noviembre, por el que se aprueba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 xml:space="preserve">reglamento de desarrollo de la Ley 18/2001, de 12 de diciembre, de Estabilidad </w:t>
      </w:r>
      <w:r w:rsidRPr="0085419F">
        <w:rPr>
          <w:rFonts w:ascii="Arial" w:eastAsia="Lucida Sans Unicode" w:hAnsi="Arial" w:cs="Arial"/>
          <w:kern w:val="1"/>
          <w:sz w:val="22"/>
          <w:szCs w:val="22"/>
        </w:rPr>
        <w:lastRenderedPageBreak/>
        <w:t>Presupuestaria, en su</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aplicación a las entidades locales, que para la liquidación del presupuesto de 2020 se calcula a efectos informativos de conformidad con lo establecido en el Acuerdo del Consejo de Ministros de 6 de Octubre de 2020 ratificado por el Congreso de los Diputados del mismo mes, la aplicación de estos objetivos queda suspendido para el conjunto de las administraciones públicas durante el ejercicio 2021 y 2022</w:t>
      </w:r>
    </w:p>
    <w:p w:rsidR="0085419F" w:rsidRPr="0085419F" w:rsidRDefault="0085419F" w:rsidP="0085419F">
      <w:pPr>
        <w:suppressAutoHyphens/>
        <w:spacing w:before="135" w:after="120"/>
        <w:rPr>
          <w:rFonts w:ascii="Arial" w:eastAsia="Lucida Sans Unicode" w:hAnsi="Arial" w:cs="Arial"/>
          <w:kern w:val="1"/>
          <w:sz w:val="22"/>
          <w:szCs w:val="22"/>
        </w:rPr>
      </w:pPr>
      <w:r w:rsidRPr="0085419F">
        <w:rPr>
          <w:rFonts w:ascii="Arial" w:eastAsia="Lucida Sans Unicode" w:hAnsi="Arial" w:cs="Arial"/>
          <w:b/>
          <w:kern w:val="1"/>
          <w:sz w:val="22"/>
          <w:szCs w:val="22"/>
        </w:rPr>
        <w:t>DUODÉCIMO.-</w:t>
      </w:r>
      <w:r w:rsidRPr="0085419F">
        <w:rPr>
          <w:rFonts w:ascii="Arial" w:eastAsia="Lucida Sans Unicode" w:hAnsi="Arial" w:cs="Arial"/>
          <w:kern w:val="1"/>
          <w:sz w:val="22"/>
          <w:szCs w:val="22"/>
        </w:rPr>
        <w:t xml:space="preserve"> De acuerdo con lo establecido en el artículo 191.3 y 193.4 del Texto Refundido de la Ley Reguladora de las Haciendas Locales, la aprobación de la Liquidación del Presupuesto corresponde al Presidente de la Entidad y de la misma se dará cuenta al Pleno.</w:t>
      </w:r>
    </w:p>
    <w:p w:rsidR="0085419F" w:rsidRPr="0085419F" w:rsidRDefault="0085419F" w:rsidP="0085419F">
      <w:pPr>
        <w:suppressAutoHyphens/>
        <w:spacing w:before="135" w:after="120"/>
        <w:rPr>
          <w:rFonts w:ascii="Arial" w:eastAsia="Lucida Sans Unicode" w:hAnsi="Arial" w:cs="Arial"/>
          <w:kern w:val="1"/>
          <w:sz w:val="22"/>
          <w:szCs w:val="22"/>
        </w:rPr>
      </w:pPr>
      <w:r w:rsidRPr="0085419F">
        <w:rPr>
          <w:rFonts w:ascii="Arial" w:eastAsia="Lucida Sans Unicode" w:hAnsi="Arial" w:cs="Arial"/>
          <w:b/>
          <w:kern w:val="1"/>
          <w:sz w:val="22"/>
          <w:szCs w:val="22"/>
        </w:rPr>
        <w:t>DÉCIMOTERCERO.-</w:t>
      </w:r>
      <w:r w:rsidRPr="0085419F">
        <w:rPr>
          <w:rFonts w:ascii="Arial" w:eastAsia="Lucida Sans Unicode" w:hAnsi="Arial" w:cs="Arial"/>
          <w:kern w:val="1"/>
          <w:sz w:val="22"/>
          <w:szCs w:val="22"/>
        </w:rPr>
        <w:t xml:space="preserve"> Dispone el artículo 193.5 que de la Liquidación del Presupuesto Municipal se remitirá copia antes de finalizar el mes de Marzo a la Administración del Estado y a la Comunidad Autónoma, por lo que se deberá proceder de manera urgente a su comunicación.</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rPr>
          <w:rFonts w:ascii="Arial" w:eastAsia="Lucida Sans Unicode" w:hAnsi="Arial" w:cs="Arial"/>
          <w:b/>
          <w:kern w:val="1"/>
          <w:sz w:val="22"/>
          <w:szCs w:val="22"/>
        </w:rPr>
      </w:pPr>
      <w:r w:rsidRPr="0085419F">
        <w:rPr>
          <w:rFonts w:ascii="Arial" w:eastAsia="Lucida Sans Unicode" w:hAnsi="Arial" w:cs="Arial"/>
          <w:b/>
          <w:kern w:val="1"/>
          <w:sz w:val="22"/>
          <w:szCs w:val="22"/>
        </w:rPr>
        <w:t xml:space="preserve">CONCLUSIONES: </w:t>
      </w:r>
    </w:p>
    <w:p w:rsidR="0085419F" w:rsidRPr="0085419F" w:rsidRDefault="0085419F" w:rsidP="0085419F">
      <w:pPr>
        <w:widowControl/>
        <w:numPr>
          <w:ilvl w:val="0"/>
          <w:numId w:val="25"/>
        </w:num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La emisión del Informe de evaluación del cumplimiento de evaluación del cumplimiento del objetivo de estabilidad presupuestaria</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previsto en el artículo 16 del Real Decreto 1463/2007, de 2 de noviembre, por el que se aprueba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reglamento de desarrollo de la Ley 18/2001, de 12 de diciembre, de Estabilidad Presupuestaria, en su</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aplicación a las entidades locales, que para la liquidación del presupuesto de 2020 se calcula a efectos informativos de conformidad con lo establecido en el Acuerdo del Consejo de Ministros de 6 de Octubre de 2020 ratificado por el Congreso de los Diputados del mismo mes, la aplicación de estos objetivos queda suspendido para el conjunto de las administraciones públicas durante el ejercicio 2021 y 2022</w:t>
      </w:r>
    </w:p>
    <w:p w:rsidR="0085419F" w:rsidRPr="0085419F" w:rsidRDefault="0085419F" w:rsidP="0085419F">
      <w:pPr>
        <w:widowControl/>
        <w:numPr>
          <w:ilvl w:val="0"/>
          <w:numId w:val="25"/>
        </w:numPr>
        <w:suppressAutoHyphens/>
        <w:spacing w:after="120"/>
        <w:jc w:val="both"/>
        <w:rPr>
          <w:rFonts w:ascii="Arial" w:eastAsia="Lucida Sans Unicode" w:hAnsi="Arial" w:cs="Arial"/>
          <w:kern w:val="1"/>
          <w:sz w:val="22"/>
          <w:szCs w:val="22"/>
        </w:rPr>
      </w:pPr>
      <w:r w:rsidRPr="0085419F">
        <w:rPr>
          <w:rFonts w:ascii="Arial" w:eastAsia="Lucida Sans Unicode" w:hAnsi="Arial" w:cs="Arial"/>
          <w:kern w:val="1"/>
          <w:sz w:val="22"/>
          <w:szCs w:val="22"/>
        </w:rPr>
        <w:t>Se informa favorablemente la Liquidación del Presupuesto del ejercicio 2020, por estar confeccionada y constar los documentos que señala la legislación aplicable”</w:t>
      </w:r>
    </w:p>
    <w:p w:rsidR="0085419F" w:rsidRPr="0085419F" w:rsidRDefault="0085419F" w:rsidP="0085419F">
      <w:pPr>
        <w:widowControl/>
        <w:jc w:val="both"/>
        <w:rPr>
          <w:rFonts w:ascii="Arial" w:hAnsi="Arial"/>
          <w:sz w:val="22"/>
          <w:szCs w:val="20"/>
          <w:lang w:eastAsia="es-ES_tradnl"/>
        </w:rPr>
      </w:pPr>
    </w:p>
    <w:p w:rsidR="0085419F" w:rsidRPr="0085419F" w:rsidRDefault="0085419F" w:rsidP="0085419F">
      <w:pPr>
        <w:widowControl/>
        <w:ind w:firstLine="360"/>
        <w:jc w:val="both"/>
        <w:rPr>
          <w:rFonts w:ascii="Arial" w:hAnsi="Arial"/>
          <w:sz w:val="22"/>
          <w:szCs w:val="20"/>
          <w:lang w:eastAsia="es-ES_tradnl"/>
        </w:rPr>
      </w:pPr>
      <w:r w:rsidRPr="0085419F">
        <w:rPr>
          <w:rFonts w:ascii="Arial" w:hAnsi="Arial"/>
          <w:sz w:val="22"/>
          <w:szCs w:val="20"/>
          <w:lang w:eastAsia="es-ES_tradnl"/>
        </w:rPr>
        <w:t>Asimismo, se da cuenta del Decreto de la Alcaldía Presidencia, de fecha 5 de mayo de 2021, CSV 3DXHZRPHP7G2ZL7WRNTFM3C5R, que se transcribe a continuación:</w:t>
      </w:r>
    </w:p>
    <w:p w:rsidR="0085419F" w:rsidRPr="0085419F" w:rsidRDefault="0085419F" w:rsidP="0085419F">
      <w:pPr>
        <w:widowControl/>
        <w:jc w:val="both"/>
        <w:rPr>
          <w:rFonts w:ascii="Arial" w:hAnsi="Arial"/>
          <w:sz w:val="22"/>
          <w:szCs w:val="20"/>
          <w:lang w:eastAsia="es-ES_tradnl"/>
        </w:rPr>
      </w:pPr>
    </w:p>
    <w:p w:rsidR="0085419F" w:rsidRPr="0085419F" w:rsidRDefault="0085419F" w:rsidP="0085419F">
      <w:pPr>
        <w:suppressAutoHyphens/>
        <w:spacing w:after="120"/>
        <w:rPr>
          <w:rFonts w:ascii="Arial" w:eastAsia="Lucida Sans Unicode" w:hAnsi="Arial" w:cs="Times New Roman"/>
          <w:kern w:val="1"/>
          <w:sz w:val="20"/>
        </w:rPr>
      </w:pPr>
      <w:r w:rsidRPr="0085419F">
        <w:rPr>
          <w:rFonts w:ascii="Arial" w:eastAsia="Lucida Sans Unicode" w:hAnsi="Arial" w:cs="Arial"/>
          <w:b/>
          <w:kern w:val="1"/>
          <w:sz w:val="20"/>
        </w:rPr>
        <w:t>“Expediente n.º:</w:t>
      </w:r>
      <w:r w:rsidRPr="0085419F">
        <w:rPr>
          <w:rFonts w:ascii="Arial" w:eastAsia="Lucida Sans Unicode" w:hAnsi="Arial" w:cs="Arial"/>
          <w:kern w:val="1"/>
          <w:sz w:val="20"/>
        </w:rPr>
        <w:t xml:space="preserve"> 11197/2021</w:t>
      </w:r>
      <w:r w:rsidRPr="0085419F">
        <w:rPr>
          <w:rFonts w:ascii="Arial" w:eastAsia="Lucida Sans Unicode" w:hAnsi="Arial" w:cs="Arial"/>
          <w:kern w:val="1"/>
          <w:sz w:val="20"/>
        </w:rPr>
        <w:br/>
      </w:r>
      <w:r w:rsidRPr="0085419F">
        <w:rPr>
          <w:rFonts w:ascii="Arial" w:eastAsia="Lucida Sans Unicode" w:hAnsi="Arial" w:cs="Arial"/>
          <w:b/>
          <w:kern w:val="1"/>
          <w:sz w:val="20"/>
        </w:rPr>
        <w:t>Decreto de la Alcaldía</w:t>
      </w:r>
      <w:r w:rsidRPr="0085419F">
        <w:rPr>
          <w:rFonts w:ascii="Arial" w:eastAsia="Lucida Sans Unicode" w:hAnsi="Arial" w:cs="Arial"/>
          <w:kern w:val="1"/>
          <w:sz w:val="20"/>
        </w:rPr>
        <w:br/>
      </w:r>
      <w:r w:rsidRPr="0085419F">
        <w:rPr>
          <w:rFonts w:ascii="Arial" w:eastAsia="Lucida Sans Unicode" w:hAnsi="Arial" w:cs="Arial"/>
          <w:b/>
          <w:kern w:val="1"/>
          <w:sz w:val="20"/>
        </w:rPr>
        <w:t>Procedimiento:</w:t>
      </w:r>
      <w:r w:rsidRPr="0085419F">
        <w:rPr>
          <w:rFonts w:ascii="Arial" w:eastAsia="Lucida Sans Unicode" w:hAnsi="Arial" w:cs="Arial"/>
          <w:kern w:val="1"/>
          <w:sz w:val="20"/>
        </w:rPr>
        <w:t xml:space="preserve"> Cierre y Liquidación del Presupuesto 2020 PATRONATO MUNICIPAL DE HABANERAS </w:t>
      </w:r>
    </w:p>
    <w:p w:rsidR="0085419F" w:rsidRPr="0085419F" w:rsidRDefault="0085419F" w:rsidP="0085419F">
      <w:pPr>
        <w:suppressAutoHyphens/>
        <w:spacing w:after="120"/>
        <w:jc w:val="center"/>
        <w:rPr>
          <w:rFonts w:ascii="Arial" w:eastAsia="Lucida Sans Unicode" w:hAnsi="Arial" w:cs="Times New Roman"/>
          <w:b/>
          <w:kern w:val="1"/>
          <w:sz w:val="22"/>
        </w:rPr>
      </w:pPr>
      <w:r w:rsidRPr="0085419F">
        <w:rPr>
          <w:rFonts w:ascii="Arial" w:eastAsia="Lucida Sans Unicode" w:hAnsi="Arial" w:cs="Times New Roman"/>
          <w:kern w:val="1"/>
          <w:sz w:val="22"/>
        </w:rPr>
        <w:t> </w:t>
      </w:r>
    </w:p>
    <w:p w:rsidR="0085419F" w:rsidRPr="0085419F" w:rsidRDefault="0085419F" w:rsidP="0085419F">
      <w:pPr>
        <w:suppressAutoHyphens/>
        <w:spacing w:after="120"/>
        <w:jc w:val="center"/>
        <w:rPr>
          <w:rFonts w:ascii="Arial" w:eastAsia="Lucida Sans Unicode" w:hAnsi="Arial" w:cs="Arial"/>
          <w:b/>
          <w:kern w:val="1"/>
          <w:sz w:val="22"/>
          <w:szCs w:val="22"/>
        </w:rPr>
      </w:pPr>
      <w:r w:rsidRPr="0085419F">
        <w:rPr>
          <w:rFonts w:ascii="Arial" w:eastAsia="Lucida Sans Unicode" w:hAnsi="Arial" w:cs="Arial"/>
          <w:b/>
          <w:kern w:val="1"/>
          <w:sz w:val="22"/>
          <w:szCs w:val="22"/>
        </w:rPr>
        <w:t>DECRETO DEL ALCALDE-PRESIDENTE DEL PATRONATO</w:t>
      </w:r>
    </w:p>
    <w:p w:rsidR="0085419F" w:rsidRPr="0085419F" w:rsidRDefault="0085419F" w:rsidP="0085419F">
      <w:pPr>
        <w:suppressAutoHyphens/>
        <w:spacing w:after="120"/>
        <w:rPr>
          <w:rFonts w:ascii="Arial" w:eastAsia="Lucida Sans Unicode" w:hAnsi="Arial" w:cs="Arial"/>
          <w:kern w:val="1"/>
          <w:sz w:val="22"/>
          <w:szCs w:val="22"/>
        </w:rPr>
      </w:pPr>
    </w:p>
    <w:p w:rsidR="0085419F" w:rsidRPr="0085419F" w:rsidRDefault="0085419F" w:rsidP="0085419F">
      <w:pPr>
        <w:suppressAutoHyphens/>
        <w:spacing w:after="120"/>
        <w:rPr>
          <w:rFonts w:ascii="Arial" w:eastAsia="Lucida Sans Unicode" w:hAnsi="Arial" w:cs="Arial"/>
          <w:kern w:val="1"/>
          <w:sz w:val="22"/>
          <w:szCs w:val="22"/>
        </w:rPr>
      </w:pPr>
      <w:r w:rsidRPr="0085419F">
        <w:rPr>
          <w:rFonts w:ascii="Arial" w:eastAsia="Lucida Sans Unicode" w:hAnsi="Arial" w:cs="Arial"/>
          <w:kern w:val="1"/>
          <w:sz w:val="22"/>
          <w:szCs w:val="22"/>
        </w:rPr>
        <w:t xml:space="preserve">ANTECENDENTES </w:t>
      </w:r>
    </w:p>
    <w:p w:rsidR="0085419F" w:rsidRPr="0085419F" w:rsidRDefault="0085419F" w:rsidP="0085419F">
      <w:pPr>
        <w:suppressAutoHyphens/>
        <w:spacing w:after="120"/>
        <w:ind w:firstLine="709"/>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PRIMERO.- Con fecha 22 de febrero de 2021 y </w:t>
      </w:r>
      <w:proofErr w:type="spellStart"/>
      <w:r w:rsidRPr="0085419F">
        <w:rPr>
          <w:rFonts w:ascii="Arial" w:eastAsia="Lucida Sans Unicode" w:hAnsi="Arial" w:cs="Arial"/>
          <w:kern w:val="1"/>
          <w:sz w:val="22"/>
          <w:szCs w:val="22"/>
        </w:rPr>
        <w:t>csv</w:t>
      </w:r>
      <w:proofErr w:type="spellEnd"/>
      <w:r w:rsidRPr="0085419F">
        <w:rPr>
          <w:rFonts w:ascii="Arial" w:eastAsia="Lucida Sans Unicode" w:hAnsi="Arial" w:cs="Arial"/>
          <w:kern w:val="1"/>
          <w:sz w:val="22"/>
          <w:szCs w:val="22"/>
        </w:rPr>
        <w:t xml:space="preserve"> 6KWCKH3DP6NRDWYRDTEF97NZ6, se incoó procedimiento para aprobar la liquidación del Presupuesto General consolidado del Ayuntamiento de Torrevieja del </w:t>
      </w:r>
      <w:r w:rsidRPr="0085419F">
        <w:rPr>
          <w:rFonts w:ascii="Arial" w:eastAsia="Lucida Sans Unicode" w:hAnsi="Arial" w:cs="Arial"/>
          <w:kern w:val="1"/>
          <w:sz w:val="22"/>
          <w:szCs w:val="22"/>
        </w:rPr>
        <w:lastRenderedPageBreak/>
        <w:t>ejercicio económico 2020. El artículo 191.1 del Real Decreto Legislativo 2/2004, de 5 de marzo, por el que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 aprueba el texto refundido de la Ley Reguladora de las Haciendas Locales y el</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artículo</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89.1</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del</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Real</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Decreto</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500/1990,</w:t>
      </w:r>
      <w:r w:rsidRPr="0085419F">
        <w:rPr>
          <w:rFonts w:ascii="Arial" w:eastAsia="Lucida Sans Unicode" w:hAnsi="Arial" w:cs="Arial"/>
          <w:spacing w:val="29"/>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20</w:t>
      </w:r>
      <w:r w:rsidRPr="0085419F">
        <w:rPr>
          <w:rFonts w:ascii="Arial" w:eastAsia="Lucida Sans Unicode" w:hAnsi="Arial" w:cs="Arial"/>
          <w:spacing w:val="30"/>
          <w:kern w:val="1"/>
          <w:sz w:val="22"/>
          <w:szCs w:val="22"/>
        </w:rPr>
        <w:t xml:space="preserve"> </w:t>
      </w:r>
      <w:r w:rsidRPr="0085419F">
        <w:rPr>
          <w:rFonts w:ascii="Arial" w:eastAsia="Lucida Sans Unicode" w:hAnsi="Arial" w:cs="Arial"/>
          <w:kern w:val="1"/>
          <w:sz w:val="22"/>
          <w:szCs w:val="22"/>
        </w:rPr>
        <w:t>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abril, por el que se desarrolla el Capítulo I del Título VI de la Ley 39/1988, de 28 de diciembre,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Reguladora de las Haciendas Locales, en materia de Presupuestos establecen que el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Presupuesto de cada ejercicio se liquidará en cuanto a la recaudación de derechos y al pago de</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obligaciones el 31 de diciembre del año natural correspondiente, quedando a cargo de la Tesorería</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local</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ingresos 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pagos pendientes,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según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respectivas contracciones.</w:t>
      </w:r>
    </w:p>
    <w:p w:rsidR="0085419F" w:rsidRPr="0085419F" w:rsidRDefault="0085419F" w:rsidP="0085419F">
      <w:pPr>
        <w:suppressAutoHyphens/>
        <w:ind w:firstLine="709"/>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SEGUNDO.- Se incorporan listados contables emitidos del aplicativo  </w:t>
      </w:r>
      <w:proofErr w:type="spellStart"/>
      <w:r w:rsidRPr="0085419F">
        <w:rPr>
          <w:rFonts w:ascii="Arial" w:eastAsia="Lucida Sans Unicode" w:hAnsi="Arial" w:cs="Arial"/>
          <w:kern w:val="1"/>
          <w:sz w:val="22"/>
          <w:szCs w:val="22"/>
        </w:rPr>
        <w:t>Spai</w:t>
      </w:r>
      <w:proofErr w:type="spellEnd"/>
      <w:r w:rsidRPr="0085419F">
        <w:rPr>
          <w:rFonts w:ascii="Arial" w:eastAsia="Lucida Sans Unicode" w:hAnsi="Arial" w:cs="Arial"/>
          <w:kern w:val="1"/>
          <w:sz w:val="22"/>
          <w:szCs w:val="22"/>
        </w:rPr>
        <w:t xml:space="preserve"> con la documentación que integra la liquidación del presupuesto del PATRONATO MUNICIPAL DE HABANERAS firmada por el órgano de gestión económica-presupuestaria el 25 de abril de 2021. El artículo 93.1 del Real Decreto 500/1990, de 20 de abril, por el que se desarrolla el</w:t>
      </w:r>
      <w:r w:rsidRPr="0085419F">
        <w:rPr>
          <w:rFonts w:ascii="Arial" w:eastAsia="Lucida Sans Unicode" w:hAnsi="Arial" w:cs="Arial"/>
          <w:spacing w:val="-53"/>
          <w:kern w:val="1"/>
          <w:sz w:val="22"/>
          <w:szCs w:val="22"/>
        </w:rPr>
        <w:t xml:space="preserve"> </w:t>
      </w:r>
      <w:r w:rsidRPr="0085419F">
        <w:rPr>
          <w:rFonts w:ascii="Arial" w:eastAsia="Lucida Sans Unicode" w:hAnsi="Arial" w:cs="Arial"/>
          <w:kern w:val="1"/>
          <w:sz w:val="22"/>
          <w:szCs w:val="22"/>
        </w:rPr>
        <w:t>Capítulo I del Título VI de la Ley 39/1988, de 28 de diciembre, Reguladora de las Haciendas Locales,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en materia de Presupuestos, establece que la liquidación del Presupuesto pondrá de manifiesto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respecto del presupuesto de gastos, y para cada partida presupuestaria, los créditos iniciales,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modificaciones y los créditos definitivos, los gastos autorizados y comprometidos, las obligaciones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 pagos ordenados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 los pagos realizados.</w:t>
      </w:r>
    </w:p>
    <w:p w:rsidR="0085419F" w:rsidRPr="0085419F" w:rsidRDefault="0085419F" w:rsidP="0085419F">
      <w:pPr>
        <w:suppressAutoHyphens/>
        <w:jc w:val="both"/>
        <w:rPr>
          <w:rFonts w:ascii="Arial" w:eastAsia="Lucida Sans Unicode" w:hAnsi="Arial" w:cs="Arial"/>
          <w:kern w:val="1"/>
          <w:sz w:val="22"/>
          <w:szCs w:val="22"/>
        </w:rPr>
      </w:pP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Y respecto del presupuesto de ingresos, y para cada concepto, las previsiones iniciales, sus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modificaciones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previsiones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definitivas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derechos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reconocidos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y</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anulados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así</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como</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los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recaudados</w:t>
      </w:r>
      <w:r w:rsidRPr="0085419F">
        <w:rPr>
          <w:rFonts w:ascii="Arial" w:eastAsia="Lucida Sans Unicode" w:hAnsi="Arial" w:cs="Arial"/>
          <w:spacing w:val="-1"/>
          <w:kern w:val="1"/>
          <w:sz w:val="22"/>
          <w:szCs w:val="22"/>
        </w:rPr>
        <w:t xml:space="preserve"> </w:t>
      </w:r>
      <w:r w:rsidRPr="0085419F">
        <w:rPr>
          <w:rFonts w:ascii="Arial" w:eastAsia="Lucida Sans Unicode" w:hAnsi="Arial" w:cs="Arial"/>
          <w:kern w:val="1"/>
          <w:sz w:val="22"/>
          <w:szCs w:val="22"/>
        </w:rPr>
        <w:t xml:space="preserve">netos </w:t>
      </w:r>
    </w:p>
    <w:p w:rsidR="0085419F" w:rsidRPr="0085419F" w:rsidRDefault="0085419F" w:rsidP="0085419F">
      <w:pPr>
        <w:suppressAutoHyphens/>
        <w:jc w:val="both"/>
        <w:rPr>
          <w:rFonts w:ascii="Arial" w:eastAsia="Lucida Sans Unicode" w:hAnsi="Arial" w:cs="Arial"/>
          <w:kern w:val="1"/>
          <w:sz w:val="22"/>
        </w:rPr>
      </w:pP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LEGISLACIÓN APLICABLE</w:t>
      </w:r>
    </w:p>
    <w:p w:rsidR="0085419F" w:rsidRPr="0085419F" w:rsidRDefault="0085419F" w:rsidP="0085419F">
      <w:pPr>
        <w:suppressAutoHyphens/>
        <w:jc w:val="both"/>
        <w:rPr>
          <w:rFonts w:ascii="Arial" w:eastAsia="Lucida Sans Unicode" w:hAnsi="Arial" w:cs="Arial"/>
          <w:kern w:val="1"/>
          <w:sz w:val="16"/>
          <w:szCs w:val="16"/>
        </w:rPr>
      </w:pP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La legislación aplicable es la siguiente: </w:t>
      </w: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 Los artículos 191.3 y 192.2 del Real Decreto Legislativo 2/2004, de 5 de marzo, por el que se aprueba el Texto Refundido de la Ley Reguladora de las Haciendas Locales.</w:t>
      </w: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 El artículo 90 del Real Decreto 500/1990, 20 de abril, por el que se desarrolla el capítulo primero del título sexto de la Ley 39/1988, de 28 de diciembre, reguladora de las Haciendas Locales, en materia de presupuestos</w:t>
      </w:r>
    </w:p>
    <w:p w:rsidR="0085419F" w:rsidRPr="0085419F" w:rsidRDefault="0085419F" w:rsidP="0085419F">
      <w:pPr>
        <w:suppressAutoHyphens/>
        <w:jc w:val="both"/>
        <w:rPr>
          <w:rFonts w:ascii="Arial" w:eastAsia="Lucida Sans Unicode" w:hAnsi="Arial" w:cs="Arial"/>
          <w:kern w:val="1"/>
          <w:sz w:val="16"/>
          <w:szCs w:val="16"/>
        </w:rPr>
      </w:pP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Consta informe de Intervención delegada del Instituto, de fecha 04 de mayo de 2021 con </w:t>
      </w:r>
      <w:proofErr w:type="spellStart"/>
      <w:r w:rsidRPr="0085419F">
        <w:rPr>
          <w:rFonts w:ascii="Arial" w:eastAsia="Lucida Sans Unicode" w:hAnsi="Arial" w:cs="Arial"/>
          <w:kern w:val="1"/>
          <w:sz w:val="22"/>
          <w:szCs w:val="22"/>
        </w:rPr>
        <w:t>csv</w:t>
      </w:r>
      <w:proofErr w:type="spellEnd"/>
      <w:r w:rsidRPr="0085419F">
        <w:rPr>
          <w:rFonts w:ascii="Arial" w:eastAsia="Lucida Sans Unicode" w:hAnsi="Arial" w:cs="Arial"/>
          <w:kern w:val="1"/>
          <w:sz w:val="22"/>
          <w:szCs w:val="22"/>
        </w:rPr>
        <w:t xml:space="preserve"> 9Z9T7JH9KKRKF4R7XHLMTKQ7G de conformidad con el artículo 191.3 del Texto Refundido de la Ley de Haciendas Locales aprobado por Real Decreto Legislativo 2/2004, de 5 de marzo por el que </w:t>
      </w:r>
      <w:r w:rsidRPr="0085419F">
        <w:rPr>
          <w:rFonts w:ascii="Arial" w:eastAsia="Lucida Sans Unicode" w:hAnsi="Arial" w:cs="Arial"/>
          <w:i/>
          <w:kern w:val="1"/>
          <w:sz w:val="22"/>
          <w:szCs w:val="22"/>
        </w:rPr>
        <w:t>“Se informa favorablemente la Liquidación del Presupuesto del ejercicio 2020, por estar confeccionada y constar los documentos que señala la legislación aplicable”</w:t>
      </w:r>
      <w:r w:rsidRPr="0085419F">
        <w:rPr>
          <w:rFonts w:ascii="Arial" w:eastAsia="Lucida Sans Unicode" w:hAnsi="Arial" w:cs="Arial"/>
          <w:kern w:val="1"/>
          <w:sz w:val="22"/>
          <w:szCs w:val="22"/>
        </w:rPr>
        <w:t>.</w:t>
      </w:r>
      <w:r w:rsidRPr="0085419F">
        <w:rPr>
          <w:rFonts w:ascii="Arial" w:eastAsia="Lucida Sans Unicode" w:hAnsi="Arial" w:cs="Times New Roman"/>
          <w:kern w:val="1"/>
          <w:sz w:val="22"/>
        </w:rPr>
        <w:t xml:space="preserve"> </w:t>
      </w:r>
    </w:p>
    <w:p w:rsidR="0085419F" w:rsidRPr="0085419F" w:rsidRDefault="0085419F" w:rsidP="0085419F">
      <w:pPr>
        <w:suppressAutoHyphens/>
        <w:rPr>
          <w:rFonts w:ascii="Arial" w:eastAsia="Lucida Sans Unicode" w:hAnsi="Arial" w:cs="Arial"/>
          <w:kern w:val="1"/>
          <w:sz w:val="16"/>
          <w:szCs w:val="16"/>
        </w:rPr>
      </w:pP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 xml:space="preserve">Visto que se emitió Informe del cálculo de la Estabilidad Presupuestaria y la Sostenibilidad Financiera en fecha 21 de abril de 2021 con </w:t>
      </w:r>
      <w:proofErr w:type="spellStart"/>
      <w:r w:rsidRPr="0085419F">
        <w:rPr>
          <w:rFonts w:ascii="Arial" w:eastAsia="Lucida Sans Unicode" w:hAnsi="Arial" w:cs="Arial"/>
          <w:kern w:val="1"/>
          <w:sz w:val="22"/>
          <w:szCs w:val="22"/>
        </w:rPr>
        <w:t>csv</w:t>
      </w:r>
      <w:proofErr w:type="spellEnd"/>
      <w:r w:rsidRPr="0085419F">
        <w:rPr>
          <w:rFonts w:ascii="Arial" w:eastAsia="Lucida Sans Unicode" w:hAnsi="Arial" w:cs="Arial"/>
          <w:kern w:val="1"/>
          <w:sz w:val="22"/>
          <w:szCs w:val="22"/>
        </w:rPr>
        <w:t xml:space="preserve"> AJZTA2WHT3JG2ZGHZ6K92CE6J por el órgano de gestión presupuestaria económica  financiera para todo el sector consolidado que conforma la entidad Ayuntamiento de Torrevieja. La emisión del Informe de evaluación del cumplimiento de evaluación del cumplimiento del objetivo de estabilidad presupuestaria previsto en el artículo 16 del Real Decreto 1463/2007, de 2 de noviembre, por el que se aprueba el reglamento de desarrollo de la Ley 18/2001, de 12 de diciembre, de Estabilidad Presupuestaria, en su aplicación a las entidades locales, que para la liquidación del presupuesto de 2020 se calcula a efectos informativos de conformidad con lo establecido en el Acuerdo del Consejo de Ministros de 6 de Octubre de 2020 ratificado por el Congreso de los </w:t>
      </w:r>
      <w:r w:rsidRPr="0085419F">
        <w:rPr>
          <w:rFonts w:ascii="Arial" w:eastAsia="Lucida Sans Unicode" w:hAnsi="Arial" w:cs="Arial"/>
          <w:kern w:val="1"/>
          <w:sz w:val="22"/>
          <w:szCs w:val="22"/>
        </w:rPr>
        <w:lastRenderedPageBreak/>
        <w:t>Diputados del mismo mes, la aplicación de estos objetivos queda suspendido para el conjunto de las administraciones públicas durante el ejercicio 2021 y 2022</w:t>
      </w:r>
    </w:p>
    <w:p w:rsidR="0085419F" w:rsidRPr="0085419F" w:rsidRDefault="0085419F" w:rsidP="0085419F">
      <w:pPr>
        <w:suppressAutoHyphens/>
        <w:rPr>
          <w:rFonts w:ascii="Arial" w:eastAsia="Lucida Sans Unicode" w:hAnsi="Arial" w:cs="Arial"/>
          <w:kern w:val="1"/>
          <w:sz w:val="16"/>
          <w:szCs w:val="16"/>
        </w:rPr>
      </w:pPr>
    </w:p>
    <w:p w:rsidR="0085419F" w:rsidRPr="0085419F" w:rsidRDefault="0085419F" w:rsidP="0085419F">
      <w:pPr>
        <w:suppressAutoHyphens/>
        <w:jc w:val="both"/>
        <w:rPr>
          <w:rFonts w:ascii="Arial" w:eastAsia="Lucida Sans Unicode" w:hAnsi="Arial" w:cs="Arial"/>
          <w:kern w:val="1"/>
          <w:sz w:val="22"/>
          <w:szCs w:val="22"/>
        </w:rPr>
      </w:pPr>
      <w:r w:rsidRPr="0085419F">
        <w:rPr>
          <w:rFonts w:ascii="Arial" w:eastAsia="Lucida Sans Unicode" w:hAnsi="Arial" w:cs="Arial"/>
          <w:kern w:val="1"/>
          <w:sz w:val="22"/>
          <w:szCs w:val="22"/>
        </w:rPr>
        <w:t>De conformidad con el artículo 191.3 del Texto Refundido de la Ley Reguladora de las Haciendas Locales aprobado por Real Decreto Legislativo 2/2004, de 5 de marzo, y con el artículo 90.1 del Real Decreto 500/1990, sobre materia presupuestaria.</w:t>
      </w:r>
    </w:p>
    <w:p w:rsidR="0085419F" w:rsidRPr="0085419F" w:rsidRDefault="0085419F" w:rsidP="0085419F">
      <w:pPr>
        <w:suppressAutoHyphens/>
        <w:jc w:val="center"/>
        <w:rPr>
          <w:rFonts w:ascii="Arial" w:eastAsia="Lucida Sans Unicode" w:hAnsi="Arial" w:cs="Arial"/>
          <w:b/>
          <w:kern w:val="1"/>
          <w:sz w:val="16"/>
          <w:szCs w:val="16"/>
        </w:rPr>
      </w:pPr>
    </w:p>
    <w:p w:rsidR="0085419F" w:rsidRPr="0085419F" w:rsidRDefault="0085419F" w:rsidP="0085419F">
      <w:pPr>
        <w:suppressAutoHyphens/>
        <w:jc w:val="center"/>
        <w:rPr>
          <w:rFonts w:ascii="Arial" w:eastAsia="Lucida Sans Unicode" w:hAnsi="Arial" w:cs="Arial"/>
          <w:kern w:val="1"/>
          <w:sz w:val="22"/>
          <w:szCs w:val="22"/>
        </w:rPr>
      </w:pPr>
      <w:r w:rsidRPr="0085419F">
        <w:rPr>
          <w:rFonts w:ascii="Arial" w:eastAsia="Lucida Sans Unicode" w:hAnsi="Arial" w:cs="Arial"/>
          <w:b/>
          <w:kern w:val="1"/>
          <w:sz w:val="22"/>
          <w:szCs w:val="22"/>
        </w:rPr>
        <w:t>RESUELVO</w:t>
      </w:r>
    </w:p>
    <w:p w:rsidR="0085419F" w:rsidRPr="0085419F" w:rsidRDefault="0085419F" w:rsidP="0085419F">
      <w:pPr>
        <w:suppressAutoHyphens/>
        <w:ind w:firstLine="709"/>
        <w:jc w:val="both"/>
        <w:rPr>
          <w:rFonts w:ascii="Arial" w:eastAsia="Lucida Sans Unicode" w:hAnsi="Arial" w:cs="Arial"/>
          <w:b/>
          <w:kern w:val="1"/>
          <w:sz w:val="16"/>
          <w:szCs w:val="16"/>
        </w:rPr>
      </w:pPr>
    </w:p>
    <w:p w:rsidR="0085419F" w:rsidRPr="0085419F" w:rsidRDefault="0085419F" w:rsidP="0085419F">
      <w:pPr>
        <w:suppressAutoHyphens/>
        <w:ind w:firstLine="709"/>
        <w:jc w:val="both"/>
        <w:rPr>
          <w:rFonts w:ascii="Arial" w:eastAsia="Lucida Sans Unicode" w:hAnsi="Arial" w:cs="Arial"/>
          <w:kern w:val="1"/>
          <w:sz w:val="22"/>
          <w:szCs w:val="22"/>
        </w:rPr>
      </w:pPr>
      <w:r w:rsidRPr="0085419F">
        <w:rPr>
          <w:rFonts w:ascii="Arial" w:eastAsia="Lucida Sans Unicode" w:hAnsi="Arial" w:cs="Arial"/>
          <w:b/>
          <w:kern w:val="1"/>
          <w:sz w:val="22"/>
          <w:szCs w:val="22"/>
        </w:rPr>
        <w:t>PRIMERO.-</w:t>
      </w:r>
      <w:r w:rsidRPr="0085419F">
        <w:rPr>
          <w:rFonts w:ascii="Arial" w:eastAsia="Lucida Sans Unicode" w:hAnsi="Arial" w:cs="Arial"/>
          <w:kern w:val="1"/>
          <w:sz w:val="22"/>
          <w:szCs w:val="22"/>
        </w:rPr>
        <w:t xml:space="preserve"> Aprobar conforme a lo dispuesto en el Artículo 191.3.2º del Texto Refundido de la Ley de Haciendas Locales aprobado por R.D.L. 2/2004, la Liquidación del presupuesto del Patronato Municipal de Habaneras del ejercicio 2020, informada por la Intervención delegada del Patronato  en fecha 04 de mayo de 2021 cuyos estados se adjuntan como anexo I al presente decreto y de los que se destacan los siguientes:</w:t>
      </w:r>
    </w:p>
    <w:p w:rsidR="0085419F" w:rsidRPr="0085419F" w:rsidRDefault="0085419F" w:rsidP="0085419F">
      <w:pPr>
        <w:suppressAutoHyphens/>
        <w:rPr>
          <w:rFonts w:ascii="Arial" w:eastAsia="Lucida Sans Unicode" w:hAnsi="Arial" w:cs="Arial"/>
          <w:b/>
          <w:kern w:val="1"/>
          <w:sz w:val="16"/>
          <w:szCs w:val="16"/>
        </w:rPr>
      </w:pPr>
    </w:p>
    <w:p w:rsidR="0085419F" w:rsidRPr="0085419F" w:rsidRDefault="0085419F" w:rsidP="0085419F">
      <w:pPr>
        <w:suppressAutoHyphens/>
        <w:rPr>
          <w:rFonts w:ascii="Arial" w:eastAsia="Lucida Sans Unicode" w:hAnsi="Arial" w:cs="Arial"/>
          <w:kern w:val="1"/>
          <w:sz w:val="22"/>
          <w:szCs w:val="22"/>
        </w:rPr>
      </w:pPr>
      <w:r w:rsidRPr="0085419F">
        <w:rPr>
          <w:rFonts w:ascii="Arial" w:eastAsia="Lucida Sans Unicode" w:hAnsi="Arial" w:cs="Arial"/>
          <w:b/>
          <w:kern w:val="1"/>
          <w:sz w:val="22"/>
          <w:szCs w:val="22"/>
        </w:rPr>
        <w:t>Ejecución del Presupuesto de Gastos</w:t>
      </w:r>
      <w:r w:rsidRPr="0085419F">
        <w:rPr>
          <w:rFonts w:ascii="Arial" w:eastAsia="Lucida Sans Unicode" w:hAnsi="Arial" w:cs="Arial"/>
          <w:kern w:val="1"/>
          <w:sz w:val="22"/>
          <w:szCs w:val="22"/>
        </w:rPr>
        <w:t>.</w:t>
      </w:r>
    </w:p>
    <w:p w:rsidR="0085419F" w:rsidRPr="0085419F" w:rsidRDefault="0085419F" w:rsidP="0085419F">
      <w:pPr>
        <w:suppressAutoHyphens/>
        <w:rPr>
          <w:rFonts w:ascii="Arial" w:eastAsia="Lucida Sans Unicode" w:hAnsi="Arial" w:cs="Times New Roman"/>
          <w:kern w:val="1"/>
          <w:sz w:val="22"/>
        </w:rPr>
      </w:pPr>
      <w:r w:rsidRPr="0085419F">
        <w:rPr>
          <w:rFonts w:ascii="Arial" w:eastAsia="Lucida Sans Unicode" w:hAnsi="Arial" w:cs="Times New Roman"/>
          <w:noProof/>
          <w:kern w:val="1"/>
          <w:sz w:val="22"/>
        </w:rPr>
        <w:drawing>
          <wp:inline distT="0" distB="0" distL="0" distR="0">
            <wp:extent cx="5400675" cy="2409825"/>
            <wp:effectExtent l="0" t="0" r="9525" b="9525"/>
            <wp:docPr id="32" name="Imagen 32" descr="LIQUIDACIÓN GASTOS CORRIENTES RESUMEN POR CAPÍTUL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QUIDACIÓN GASTOS CORRIENTES RESUMEN POR CAPÍTULO(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2409825"/>
                    </a:xfrm>
                    <a:prstGeom prst="rect">
                      <a:avLst/>
                    </a:prstGeom>
                    <a:noFill/>
                    <a:ln>
                      <a:noFill/>
                    </a:ln>
                  </pic:spPr>
                </pic:pic>
              </a:graphicData>
            </a:graphic>
          </wp:inline>
        </w:drawing>
      </w:r>
    </w:p>
    <w:p w:rsidR="0085419F" w:rsidRPr="0085419F" w:rsidRDefault="0085419F" w:rsidP="0085419F">
      <w:pPr>
        <w:suppressAutoHyphens/>
        <w:rPr>
          <w:rFonts w:ascii="Arial" w:eastAsia="Lucida Sans Unicode" w:hAnsi="Arial" w:cs="Arial"/>
          <w:b/>
          <w:kern w:val="1"/>
          <w:sz w:val="16"/>
          <w:szCs w:val="16"/>
        </w:rPr>
      </w:pPr>
    </w:p>
    <w:p w:rsidR="0085419F" w:rsidRPr="0085419F" w:rsidRDefault="0085419F" w:rsidP="0085419F">
      <w:pPr>
        <w:suppressAutoHyphens/>
        <w:rPr>
          <w:rFonts w:ascii="Arial" w:eastAsia="Lucida Sans Unicode" w:hAnsi="Arial" w:cs="Times New Roman"/>
          <w:kern w:val="1"/>
          <w:sz w:val="22"/>
        </w:rPr>
      </w:pPr>
      <w:r w:rsidRPr="0085419F">
        <w:rPr>
          <w:rFonts w:ascii="Arial" w:eastAsia="Lucida Sans Unicode" w:hAnsi="Arial" w:cs="Arial"/>
          <w:b/>
          <w:kern w:val="1"/>
          <w:sz w:val="22"/>
          <w:szCs w:val="22"/>
        </w:rPr>
        <w:t>Ejecución del Presupuesto de Ingresos</w:t>
      </w:r>
      <w:r w:rsidRPr="0085419F">
        <w:rPr>
          <w:rFonts w:ascii="Arial" w:eastAsia="Lucida Sans Unicode" w:hAnsi="Arial" w:cs="Arial"/>
          <w:kern w:val="1"/>
          <w:sz w:val="22"/>
          <w:szCs w:val="22"/>
        </w:rPr>
        <w:t>.</w:t>
      </w:r>
    </w:p>
    <w:p w:rsidR="0085419F" w:rsidRPr="0085419F" w:rsidRDefault="0085419F" w:rsidP="0085419F">
      <w:pPr>
        <w:suppressAutoHyphens/>
        <w:rPr>
          <w:rFonts w:ascii="Arial" w:eastAsia="Lucida Sans Unicode" w:hAnsi="Arial"/>
          <w:b/>
          <w:kern w:val="1"/>
          <w:sz w:val="16"/>
          <w:szCs w:val="16"/>
        </w:rPr>
      </w:pPr>
    </w:p>
    <w:p w:rsidR="0085419F" w:rsidRPr="0085419F" w:rsidRDefault="0085419F" w:rsidP="0085419F">
      <w:pPr>
        <w:suppressAutoHyphens/>
        <w:rPr>
          <w:rFonts w:ascii="Arial" w:eastAsia="Lucida Sans Unicode" w:hAnsi="Arial"/>
          <w:b/>
          <w:kern w:val="1"/>
          <w:sz w:val="22"/>
          <w:szCs w:val="22"/>
        </w:rPr>
      </w:pPr>
      <w:r w:rsidRPr="0085419F">
        <w:rPr>
          <w:rFonts w:ascii="Arial" w:eastAsia="Lucida Sans Unicode" w:hAnsi="Arial" w:cs="Times New Roman"/>
          <w:noProof/>
          <w:kern w:val="1"/>
          <w:sz w:val="22"/>
        </w:rPr>
        <w:drawing>
          <wp:inline distT="0" distB="0" distL="0" distR="0">
            <wp:extent cx="5391150" cy="1933575"/>
            <wp:effectExtent l="0" t="0" r="0" b="9525"/>
            <wp:docPr id="31" name="Imagen 31" descr="LIQUIDACIÓN INGRESOS CORRIENTES RESUMEN POR CAPÍTUL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QUIDACIÓN INGRESOS CORRIENTES RESUMEN POR CAPÍTULO(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1933575"/>
                    </a:xfrm>
                    <a:prstGeom prst="rect">
                      <a:avLst/>
                    </a:prstGeom>
                    <a:noFill/>
                    <a:ln>
                      <a:noFill/>
                    </a:ln>
                  </pic:spPr>
                </pic:pic>
              </a:graphicData>
            </a:graphic>
          </wp:inline>
        </w:drawing>
      </w:r>
    </w:p>
    <w:p w:rsidR="0085419F" w:rsidRPr="0085419F" w:rsidRDefault="0085419F" w:rsidP="0085419F">
      <w:pPr>
        <w:suppressAutoHyphens/>
        <w:rPr>
          <w:rFonts w:ascii="Arial" w:eastAsia="Lucida Sans Unicode" w:hAnsi="Arial" w:cs="Arial"/>
          <w:b/>
          <w:kern w:val="1"/>
          <w:sz w:val="22"/>
          <w:szCs w:val="22"/>
        </w:rPr>
      </w:pPr>
    </w:p>
    <w:p w:rsidR="00D82BB7" w:rsidRDefault="00D82BB7" w:rsidP="0085419F">
      <w:pPr>
        <w:suppressAutoHyphens/>
        <w:rPr>
          <w:rFonts w:ascii="Arial" w:eastAsia="Lucida Sans Unicode" w:hAnsi="Arial" w:cs="Arial"/>
          <w:b/>
          <w:kern w:val="1"/>
          <w:sz w:val="22"/>
          <w:szCs w:val="22"/>
        </w:rPr>
      </w:pPr>
    </w:p>
    <w:p w:rsidR="00D82BB7" w:rsidRDefault="00D82BB7" w:rsidP="0085419F">
      <w:pPr>
        <w:suppressAutoHyphens/>
        <w:rPr>
          <w:rFonts w:ascii="Arial" w:eastAsia="Lucida Sans Unicode" w:hAnsi="Arial" w:cs="Arial"/>
          <w:b/>
          <w:kern w:val="1"/>
          <w:sz w:val="22"/>
          <w:szCs w:val="22"/>
        </w:rPr>
      </w:pPr>
    </w:p>
    <w:p w:rsidR="00D82BB7" w:rsidRDefault="00D82BB7" w:rsidP="0085419F">
      <w:pPr>
        <w:suppressAutoHyphens/>
        <w:rPr>
          <w:rFonts w:ascii="Arial" w:eastAsia="Lucida Sans Unicode" w:hAnsi="Arial" w:cs="Arial"/>
          <w:b/>
          <w:kern w:val="1"/>
          <w:sz w:val="22"/>
          <w:szCs w:val="22"/>
        </w:rPr>
      </w:pPr>
    </w:p>
    <w:p w:rsidR="00D82BB7" w:rsidRDefault="00D82BB7" w:rsidP="0085419F">
      <w:pPr>
        <w:suppressAutoHyphens/>
        <w:rPr>
          <w:rFonts w:ascii="Arial" w:eastAsia="Lucida Sans Unicode" w:hAnsi="Arial" w:cs="Arial"/>
          <w:b/>
          <w:kern w:val="1"/>
          <w:sz w:val="22"/>
          <w:szCs w:val="22"/>
        </w:rPr>
      </w:pPr>
    </w:p>
    <w:p w:rsidR="0085419F" w:rsidRPr="0085419F" w:rsidRDefault="0085419F" w:rsidP="0085419F">
      <w:pPr>
        <w:suppressAutoHyphens/>
        <w:rPr>
          <w:rFonts w:ascii="Arial" w:eastAsia="Lucida Sans Unicode" w:hAnsi="Arial" w:cs="Arial"/>
          <w:b/>
          <w:kern w:val="1"/>
          <w:sz w:val="22"/>
          <w:szCs w:val="22"/>
        </w:rPr>
      </w:pPr>
      <w:r w:rsidRPr="0085419F">
        <w:rPr>
          <w:rFonts w:ascii="Arial" w:eastAsia="Lucida Sans Unicode" w:hAnsi="Arial" w:cs="Arial"/>
          <w:b/>
          <w:kern w:val="1"/>
          <w:sz w:val="22"/>
          <w:szCs w:val="22"/>
        </w:rPr>
        <w:lastRenderedPageBreak/>
        <w:t>Resultado Presupuestario Liquidación Presupuesto 2020 Patronato Municipal de Habaneras</w:t>
      </w:r>
    </w:p>
    <w:p w:rsidR="0085419F" w:rsidRPr="0085419F" w:rsidRDefault="0085419F" w:rsidP="0085419F">
      <w:pPr>
        <w:suppressAutoHyphens/>
        <w:spacing w:after="120"/>
        <w:rPr>
          <w:rFonts w:ascii="Arial" w:eastAsia="Lucida Sans Unicode" w:hAnsi="Arial" w:cs="Times New Roman"/>
          <w:b/>
          <w:kern w:val="1"/>
          <w:sz w:val="22"/>
        </w:rPr>
      </w:pPr>
      <w:r w:rsidRPr="0085419F">
        <w:rPr>
          <w:rFonts w:ascii="Arial" w:eastAsia="Lucida Sans Unicode" w:hAnsi="Arial" w:cs="Arial"/>
          <w:noProof/>
          <w:kern w:val="1"/>
          <w:sz w:val="22"/>
          <w:szCs w:val="22"/>
        </w:rPr>
        <w:drawing>
          <wp:inline distT="0" distB="0" distL="0" distR="0">
            <wp:extent cx="5400675" cy="2466975"/>
            <wp:effectExtent l="0" t="0" r="9525" b="9525"/>
            <wp:docPr id="30" name="Imagen 30" descr="RESULTADO PRESUPUESTARI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SULTADO PRESUPUESTARIO(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466975"/>
                    </a:xfrm>
                    <a:prstGeom prst="rect">
                      <a:avLst/>
                    </a:prstGeom>
                    <a:noFill/>
                    <a:ln>
                      <a:noFill/>
                    </a:ln>
                  </pic:spPr>
                </pic:pic>
              </a:graphicData>
            </a:graphic>
          </wp:inline>
        </w:drawing>
      </w:r>
    </w:p>
    <w:p w:rsidR="0085419F" w:rsidRPr="0085419F" w:rsidRDefault="0085419F" w:rsidP="0085419F">
      <w:pPr>
        <w:suppressAutoHyphens/>
        <w:spacing w:after="120"/>
        <w:rPr>
          <w:rFonts w:ascii="Arial" w:eastAsia="Lucida Sans Unicode" w:hAnsi="Arial" w:cs="Arial"/>
          <w:b/>
          <w:kern w:val="1"/>
          <w:sz w:val="22"/>
          <w:szCs w:val="22"/>
        </w:rPr>
      </w:pPr>
      <w:r w:rsidRPr="0085419F">
        <w:rPr>
          <w:rFonts w:ascii="Arial" w:eastAsia="Lucida Sans Unicode" w:hAnsi="Arial" w:cs="Arial"/>
          <w:b/>
          <w:kern w:val="1"/>
          <w:sz w:val="22"/>
          <w:szCs w:val="22"/>
        </w:rPr>
        <w:t>Remanente de Tesorería Liquidación del Presupuesto 2020 Patronato Municipal de Habaneras</w:t>
      </w:r>
    </w:p>
    <w:p w:rsidR="0085419F" w:rsidRPr="0085419F" w:rsidRDefault="0085419F" w:rsidP="0085419F">
      <w:pPr>
        <w:suppressAutoHyphens/>
        <w:spacing w:after="120"/>
        <w:rPr>
          <w:rFonts w:ascii="Arial" w:eastAsia="Lucida Sans Unicode" w:hAnsi="Arial" w:cs="Arial"/>
          <w:b/>
          <w:kern w:val="1"/>
          <w:sz w:val="22"/>
          <w:szCs w:val="22"/>
        </w:rPr>
      </w:pPr>
      <w:r w:rsidRPr="0085419F">
        <w:rPr>
          <w:rFonts w:ascii="Arial" w:eastAsia="Lucida Sans Unicode" w:hAnsi="Arial" w:cs="Arial"/>
          <w:b/>
          <w:noProof/>
          <w:kern w:val="1"/>
          <w:sz w:val="22"/>
          <w:szCs w:val="22"/>
        </w:rPr>
        <w:drawing>
          <wp:inline distT="0" distB="0" distL="0" distR="0">
            <wp:extent cx="5391150" cy="3295650"/>
            <wp:effectExtent l="0" t="0" r="0" b="0"/>
            <wp:docPr id="29" name="Imagen 29" descr="REMANENTE DE TESORERÍ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MANENTE DE TESORERÍA(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rsidR="0085419F" w:rsidRPr="0085419F" w:rsidRDefault="0085419F" w:rsidP="0085419F">
      <w:pPr>
        <w:suppressAutoHyphens/>
        <w:spacing w:after="120"/>
        <w:jc w:val="both"/>
        <w:rPr>
          <w:rFonts w:ascii="Arial" w:eastAsia="Lucida Sans Unicode" w:hAnsi="Arial" w:cs="Times New Roman"/>
          <w:b/>
          <w:kern w:val="1"/>
          <w:sz w:val="22"/>
        </w:rPr>
      </w:pPr>
    </w:p>
    <w:p w:rsidR="0085419F" w:rsidRPr="0085419F" w:rsidRDefault="0085419F" w:rsidP="0085419F">
      <w:pPr>
        <w:suppressAutoHyphens/>
        <w:spacing w:after="120"/>
        <w:ind w:firstLine="709"/>
        <w:jc w:val="both"/>
        <w:rPr>
          <w:rFonts w:ascii="Arial" w:eastAsia="Lucida Sans Unicode" w:hAnsi="Arial" w:cs="Arial"/>
          <w:kern w:val="1"/>
          <w:sz w:val="22"/>
          <w:szCs w:val="22"/>
        </w:rPr>
      </w:pPr>
      <w:r w:rsidRPr="0085419F">
        <w:rPr>
          <w:rFonts w:ascii="Arial" w:eastAsia="Lucida Sans Unicode" w:hAnsi="Arial" w:cs="Arial"/>
          <w:b/>
          <w:kern w:val="1"/>
          <w:sz w:val="22"/>
          <w:szCs w:val="22"/>
        </w:rPr>
        <w:t>SEGUNDO</w:t>
      </w:r>
      <w:r w:rsidRPr="0085419F">
        <w:rPr>
          <w:rFonts w:ascii="Arial" w:eastAsia="Lucida Sans Unicode" w:hAnsi="Arial" w:cs="Arial"/>
          <w:kern w:val="1"/>
          <w:sz w:val="22"/>
          <w:szCs w:val="22"/>
        </w:rPr>
        <w:t>.-</w:t>
      </w:r>
      <w:r w:rsidRPr="0085419F">
        <w:rPr>
          <w:rFonts w:ascii="Arial" w:eastAsia="Lucida Sans Unicode" w:hAnsi="Arial" w:cs="Arial"/>
          <w:spacing w:val="1"/>
          <w:kern w:val="1"/>
          <w:sz w:val="22"/>
          <w:szCs w:val="22"/>
        </w:rPr>
        <w:t xml:space="preserve"> Dar cuenta al Pleno de la Corporación en la primera sesión que celebre, de acuerdo con cuanto establece el artículo 193.4 del Texto Refundido de la Ley Reguladora de las Haciendas Locales aprobado por Real Decreto Legislativo 2/2004, de 5 de marzo y 90.2 del Real Decreto 500/1990, de 20 de abril.</w:t>
      </w:r>
    </w:p>
    <w:p w:rsidR="0085419F" w:rsidRPr="0085419F" w:rsidRDefault="0085419F" w:rsidP="0085419F">
      <w:pPr>
        <w:suppressAutoHyphens/>
        <w:spacing w:after="120"/>
        <w:ind w:firstLine="709"/>
        <w:jc w:val="both"/>
        <w:rPr>
          <w:rFonts w:ascii="Arial" w:eastAsia="Lucida Sans Unicode" w:hAnsi="Arial" w:cs="Arial"/>
          <w:b/>
          <w:kern w:val="1"/>
          <w:sz w:val="22"/>
          <w:szCs w:val="22"/>
        </w:rPr>
      </w:pPr>
    </w:p>
    <w:p w:rsidR="0085419F" w:rsidRPr="0085419F" w:rsidRDefault="0085419F" w:rsidP="0085419F">
      <w:pPr>
        <w:suppressAutoHyphens/>
        <w:spacing w:after="120"/>
        <w:ind w:firstLine="709"/>
        <w:jc w:val="both"/>
        <w:rPr>
          <w:rFonts w:ascii="Arial" w:eastAsia="Lucida Sans Unicode" w:hAnsi="Arial" w:cs="Arial"/>
          <w:kern w:val="1"/>
          <w:sz w:val="22"/>
          <w:szCs w:val="22"/>
        </w:rPr>
      </w:pPr>
      <w:r w:rsidRPr="0085419F">
        <w:rPr>
          <w:rFonts w:ascii="Arial" w:eastAsia="Lucida Sans Unicode" w:hAnsi="Arial" w:cs="Arial"/>
          <w:b/>
          <w:kern w:val="1"/>
          <w:sz w:val="22"/>
          <w:szCs w:val="22"/>
        </w:rPr>
        <w:lastRenderedPageBreak/>
        <w:t>TERCERO</w:t>
      </w:r>
      <w:r w:rsidRPr="0085419F">
        <w:rPr>
          <w:rFonts w:ascii="Arial" w:eastAsia="Lucida Sans Unicode" w:hAnsi="Arial" w:cs="Arial"/>
          <w:kern w:val="1"/>
          <w:sz w:val="22"/>
          <w:szCs w:val="22"/>
        </w:rPr>
        <w:t>.- Ordenar la remisión de copia de dicha Liquidación a los organismos competentes, tanto de la Delegación de Hacienda como de la Comunidad Autónoma, a la máxima brevedad.”</w:t>
      </w:r>
    </w:p>
    <w:p w:rsidR="0085419F" w:rsidRPr="0085419F" w:rsidRDefault="0085419F" w:rsidP="0085419F">
      <w:pPr>
        <w:widowControl/>
        <w:jc w:val="both"/>
        <w:rPr>
          <w:rFonts w:ascii="Arial" w:hAnsi="Arial"/>
          <w:sz w:val="22"/>
          <w:szCs w:val="20"/>
          <w:lang w:eastAsia="es-ES_tradnl"/>
        </w:rPr>
      </w:pPr>
    </w:p>
    <w:p w:rsidR="0085419F" w:rsidRPr="0085419F" w:rsidRDefault="0085419F" w:rsidP="0085419F">
      <w:pPr>
        <w:widowControl/>
        <w:jc w:val="both"/>
        <w:rPr>
          <w:rFonts w:ascii="Arial" w:hAnsi="Arial"/>
          <w:sz w:val="22"/>
          <w:szCs w:val="20"/>
          <w:lang w:eastAsia="es-ES_tradnl"/>
        </w:rPr>
      </w:pPr>
      <w:r w:rsidRPr="0085419F">
        <w:rPr>
          <w:rFonts w:ascii="Arial" w:hAnsi="Arial"/>
          <w:sz w:val="22"/>
          <w:szCs w:val="20"/>
          <w:lang w:eastAsia="es-ES_tradnl"/>
        </w:rPr>
        <w:tab/>
        <w:t>Finalmente, se da cuenta de propuesta suscrita por el Sr. Director General de Economía, Hacienda, Empleo y Juventud, de fecha 6 de mayo de 2021, CSV 7W4APSTE9QGXWCLCZGL7WHQFA, que es del siguiente tenor literal:</w:t>
      </w:r>
    </w:p>
    <w:p w:rsidR="0085419F" w:rsidRPr="0085419F" w:rsidRDefault="0085419F" w:rsidP="0085419F">
      <w:pPr>
        <w:widowControl/>
        <w:jc w:val="both"/>
        <w:rPr>
          <w:rFonts w:ascii="Arial" w:hAnsi="Arial"/>
          <w:sz w:val="22"/>
          <w:szCs w:val="20"/>
          <w:lang w:eastAsia="es-ES_tradnl"/>
        </w:rPr>
      </w:pPr>
    </w:p>
    <w:p w:rsidR="0085419F" w:rsidRPr="0085419F" w:rsidRDefault="0085419F" w:rsidP="0085419F">
      <w:pPr>
        <w:suppressAutoHyphens/>
        <w:rPr>
          <w:rFonts w:ascii="Arial" w:eastAsia="Lucida Sans Unicode" w:hAnsi="Arial" w:cs="Times New Roman"/>
          <w:kern w:val="1"/>
          <w:sz w:val="20"/>
          <w:szCs w:val="20"/>
        </w:rPr>
      </w:pPr>
      <w:r w:rsidRPr="0085419F">
        <w:rPr>
          <w:rFonts w:ascii="Arial" w:eastAsia="Lucida Sans Unicode" w:hAnsi="Arial" w:cs="Times New Roman"/>
          <w:b/>
          <w:kern w:val="1"/>
          <w:sz w:val="20"/>
          <w:szCs w:val="20"/>
        </w:rPr>
        <w:t>“Expediente n.º:</w:t>
      </w:r>
      <w:r w:rsidRPr="0085419F">
        <w:rPr>
          <w:rFonts w:ascii="Arial" w:eastAsia="Lucida Sans Unicode" w:hAnsi="Arial" w:cs="Times New Roman"/>
          <w:kern w:val="1"/>
          <w:sz w:val="20"/>
          <w:szCs w:val="20"/>
        </w:rPr>
        <w:t xml:space="preserve"> 11197/2021</w:t>
      </w:r>
      <w:r w:rsidRPr="0085419F">
        <w:rPr>
          <w:rFonts w:ascii="Arial" w:eastAsia="Lucida Sans Unicode" w:hAnsi="Arial" w:cs="Times New Roman"/>
          <w:kern w:val="1"/>
          <w:sz w:val="20"/>
          <w:szCs w:val="20"/>
        </w:rPr>
        <w:br/>
      </w:r>
      <w:r w:rsidRPr="0085419F">
        <w:rPr>
          <w:rFonts w:ascii="Verdana" w:eastAsia="Lucida Sans Unicode" w:hAnsi="Verdana" w:cs="Times New Roman"/>
          <w:b/>
          <w:kern w:val="1"/>
          <w:sz w:val="18"/>
          <w:szCs w:val="18"/>
        </w:rPr>
        <w:t>Propuesta Alcaldía Remisión</w:t>
      </w:r>
      <w:r w:rsidRPr="0085419F">
        <w:rPr>
          <w:rFonts w:ascii="Arial" w:eastAsia="Lucida Sans Unicode" w:hAnsi="Arial" w:cs="Times New Roman"/>
          <w:b/>
          <w:kern w:val="1"/>
          <w:sz w:val="20"/>
          <w:szCs w:val="20"/>
        </w:rPr>
        <w:t xml:space="preserve"> Liquidación del Presupuesto 2020 consolidado Comisión Informativa de Hacienda</w:t>
      </w:r>
      <w:r w:rsidRPr="0085419F">
        <w:rPr>
          <w:rFonts w:ascii="Arial" w:eastAsia="Lucida Sans Unicode" w:hAnsi="Arial" w:cs="Times New Roman"/>
          <w:kern w:val="1"/>
          <w:sz w:val="20"/>
          <w:szCs w:val="20"/>
        </w:rPr>
        <w:br/>
      </w:r>
      <w:r w:rsidRPr="0085419F">
        <w:rPr>
          <w:rFonts w:ascii="Arial" w:eastAsia="Lucida Sans Unicode" w:hAnsi="Arial" w:cs="Times New Roman"/>
          <w:b/>
          <w:kern w:val="1"/>
          <w:sz w:val="20"/>
          <w:szCs w:val="20"/>
        </w:rPr>
        <w:t>Procedimiento:</w:t>
      </w:r>
      <w:r w:rsidRPr="0085419F">
        <w:rPr>
          <w:rFonts w:ascii="Arial" w:eastAsia="Lucida Sans Unicode" w:hAnsi="Arial" w:cs="Times New Roman"/>
          <w:kern w:val="1"/>
          <w:sz w:val="20"/>
          <w:szCs w:val="20"/>
        </w:rPr>
        <w:t xml:space="preserve"> Cierre y Liquidación del Presupuesto Ayuntamiento de Torrevieja 2020 </w:t>
      </w:r>
    </w:p>
    <w:p w:rsidR="0085419F" w:rsidRPr="0085419F" w:rsidRDefault="0085419F" w:rsidP="0085419F">
      <w:pPr>
        <w:suppressAutoHyphens/>
        <w:rPr>
          <w:rFonts w:ascii="Arial" w:eastAsia="Lucida Sans Unicode" w:hAnsi="Arial" w:cs="Times New Roman"/>
          <w:kern w:val="1"/>
          <w:sz w:val="20"/>
          <w:szCs w:val="20"/>
        </w:rPr>
      </w:pPr>
    </w:p>
    <w:p w:rsidR="0085419F" w:rsidRPr="0085419F" w:rsidRDefault="0085419F" w:rsidP="0085419F">
      <w:pPr>
        <w:suppressAutoHyphens/>
        <w:jc w:val="both"/>
        <w:rPr>
          <w:rFonts w:ascii="Arial" w:eastAsia="Lucida Sans Unicode" w:hAnsi="Arial" w:cs="Times New Roman"/>
          <w:b/>
          <w:kern w:val="1"/>
          <w:sz w:val="20"/>
          <w:szCs w:val="20"/>
        </w:rPr>
      </w:pPr>
      <w:r w:rsidRPr="0085419F">
        <w:rPr>
          <w:rFonts w:ascii="Arial" w:eastAsia="Lucida Sans Unicode" w:hAnsi="Arial" w:cs="Times New Roman"/>
          <w:b/>
          <w:kern w:val="1"/>
          <w:sz w:val="20"/>
          <w:szCs w:val="20"/>
        </w:rPr>
        <w:tab/>
        <w:t>EXPEDIENTE 11197/2021: PROPUESTA DICTAMEN A LA COMISIÓN INFORMATIVA DE HACIENDA DE LA REMISIÓN EFECTUADA POR LA INTERVENCIÓN DE LA LIQUIDACIÓN DEL PRESUPUESTO 2020 DEL SECTOR PÚBLICO AYUNTAMIENTO DE TORREVIEJA Y SUS ORGANISMOS AUTÓNOMOS DEPENDIENTES: DAR CUENTA.</w:t>
      </w:r>
    </w:p>
    <w:p w:rsidR="0085419F" w:rsidRPr="0085419F" w:rsidRDefault="0085419F" w:rsidP="0085419F">
      <w:pPr>
        <w:widowControl/>
        <w:ind w:firstLine="709"/>
        <w:jc w:val="center"/>
        <w:rPr>
          <w:rFonts w:ascii="Arial" w:hAnsi="Arial"/>
          <w:b/>
          <w:caps/>
          <w:sz w:val="22"/>
          <w:szCs w:val="20"/>
          <w:lang w:val="es-ES_tradnl" w:eastAsia="es-ES_tradnl"/>
        </w:rPr>
      </w:pPr>
    </w:p>
    <w:p w:rsidR="0085419F" w:rsidRPr="0085419F" w:rsidRDefault="0085419F" w:rsidP="0085419F">
      <w:pPr>
        <w:suppressAutoHyphens/>
        <w:jc w:val="both"/>
        <w:rPr>
          <w:rFonts w:ascii="Arial" w:eastAsia="Lucida Sans Unicode" w:hAnsi="Arial" w:cs="Times New Roman"/>
          <w:kern w:val="1"/>
          <w:sz w:val="22"/>
        </w:rPr>
      </w:pPr>
      <w:r w:rsidRPr="0085419F">
        <w:rPr>
          <w:rFonts w:ascii="Arial" w:eastAsia="Lucida Sans Unicode" w:hAnsi="Arial" w:cs="Times New Roman"/>
          <w:kern w:val="1"/>
          <w:sz w:val="22"/>
        </w:rPr>
        <w:t>El artículo 191.1 del Real Decreto Legislativo 2/2004, de 5 de marzo, por el que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 aprueba el texto refundido de la Ley Reguladora de las Haciendas Locales y el</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artículo</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89.1</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del</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Real</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Decreto</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500/1990,</w:t>
      </w:r>
      <w:r w:rsidRPr="0085419F">
        <w:rPr>
          <w:rFonts w:ascii="Arial" w:eastAsia="Lucida Sans Unicode" w:hAnsi="Arial" w:cs="Times New Roman"/>
          <w:spacing w:val="29"/>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20</w:t>
      </w:r>
      <w:r w:rsidRPr="0085419F">
        <w:rPr>
          <w:rFonts w:ascii="Arial" w:eastAsia="Lucida Sans Unicode" w:hAnsi="Arial" w:cs="Times New Roman"/>
          <w:spacing w:val="30"/>
          <w:kern w:val="1"/>
          <w:sz w:val="22"/>
        </w:rPr>
        <w:t xml:space="preserve"> </w:t>
      </w:r>
      <w:r w:rsidRPr="0085419F">
        <w:rPr>
          <w:rFonts w:ascii="Arial" w:eastAsia="Lucida Sans Unicode" w:hAnsi="Arial" w:cs="Times New Roman"/>
          <w:kern w:val="1"/>
          <w:sz w:val="22"/>
        </w:rPr>
        <w:t>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abril, por el que se desarrolla el Capítulo I del Título VI de la Ley 39/1988, de 28 de diciembre,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Reguladora de las Haciendas Locales, en materia de Presupuestos establecen que el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Presupuesto de cada ejercicio se liquidará en cuanto a la recaudación de derechos y al pago de</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obligaciones el 31 de diciembre del año natural correspondiente, quedando a cargo de la Tesorería</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local</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ingresos 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pagos pendientes,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según sus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respectivas contracciones.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En el mismo sentido, el artículo 93.1 del Real Decreto 500/1990, de 20 de abril, por el que se desarrolla el</w:t>
      </w:r>
      <w:r w:rsidRPr="0085419F">
        <w:rPr>
          <w:rFonts w:ascii="Arial" w:eastAsia="Lucida Sans Unicode" w:hAnsi="Arial" w:cs="Times New Roman"/>
          <w:spacing w:val="-53"/>
          <w:kern w:val="1"/>
          <w:sz w:val="22"/>
        </w:rPr>
        <w:t xml:space="preserve"> </w:t>
      </w:r>
      <w:r w:rsidRPr="0085419F">
        <w:rPr>
          <w:rFonts w:ascii="Arial" w:eastAsia="Lucida Sans Unicode" w:hAnsi="Arial" w:cs="Times New Roman"/>
          <w:kern w:val="1"/>
          <w:sz w:val="22"/>
        </w:rPr>
        <w:t>Capítulo I del Título VI de la Ley 39/1988, de 28 de diciembre, Reguladora de las Haciendas Locales,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en materia de Presupuestos, establece que la liquidación del Presupuesto pondrá de manifiesto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respecto del presupuesto de gastos, y para cada partida presupuestaria, los créditos iniciales, sus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modificaciones y los créditos definitivos, los gastos autorizados y comprometidos, las obligaciones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reconocidas,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 pagos ordenados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 los pagos realizados.</w:t>
      </w:r>
    </w:p>
    <w:p w:rsidR="0085419F" w:rsidRPr="0085419F" w:rsidRDefault="0085419F" w:rsidP="0085419F">
      <w:pPr>
        <w:suppressAutoHyphens/>
        <w:spacing w:after="120"/>
        <w:jc w:val="both"/>
        <w:rPr>
          <w:rFonts w:ascii="Arial" w:eastAsia="Lucida Sans Unicode" w:hAnsi="Arial" w:cs="Times New Roman"/>
          <w:kern w:val="1"/>
          <w:sz w:val="22"/>
        </w:rPr>
      </w:pPr>
      <w:r w:rsidRPr="0085419F">
        <w:rPr>
          <w:rFonts w:ascii="Arial" w:eastAsia="Lucida Sans Unicode" w:hAnsi="Arial" w:cs="Times New Roman"/>
          <w:kern w:val="1"/>
          <w:sz w:val="22"/>
        </w:rPr>
        <w:t>Y respecto del presupuesto de ingresos, y para cada concepto, las previsiones iniciales, sus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modificaciones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previsiones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definitivas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derechos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reconocidos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y</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anulados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así</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como</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los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recaudados</w:t>
      </w:r>
      <w:r w:rsidRPr="0085419F">
        <w:rPr>
          <w:rFonts w:ascii="Arial" w:eastAsia="Lucida Sans Unicode" w:hAnsi="Arial" w:cs="Times New Roman"/>
          <w:spacing w:val="-1"/>
          <w:kern w:val="1"/>
          <w:sz w:val="22"/>
        </w:rPr>
        <w:t xml:space="preserve"> </w:t>
      </w:r>
      <w:r w:rsidRPr="0085419F">
        <w:rPr>
          <w:rFonts w:ascii="Arial" w:eastAsia="Lucida Sans Unicode" w:hAnsi="Arial" w:cs="Times New Roman"/>
          <w:kern w:val="1"/>
          <w:sz w:val="22"/>
        </w:rPr>
        <w:t xml:space="preserve">netos </w:t>
      </w:r>
    </w:p>
    <w:p w:rsidR="0085419F" w:rsidRPr="0085419F" w:rsidRDefault="0085419F" w:rsidP="0085419F">
      <w:pPr>
        <w:widowControl/>
        <w:shd w:val="clear" w:color="auto" w:fill="FFFFFF"/>
        <w:spacing w:before="100" w:beforeAutospacing="1" w:after="100" w:afterAutospacing="1"/>
        <w:jc w:val="both"/>
        <w:rPr>
          <w:rFonts w:ascii="Arial" w:eastAsia="Verdana" w:hAnsi="Arial" w:cs="Arial"/>
          <w:bCs/>
          <w:sz w:val="22"/>
          <w:szCs w:val="22"/>
        </w:rPr>
      </w:pPr>
      <w:r w:rsidRPr="0085419F">
        <w:rPr>
          <w:rFonts w:ascii="Arial" w:eastAsia="Verdana" w:hAnsi="Arial" w:cs="Arial"/>
          <w:bCs/>
          <w:sz w:val="22"/>
          <w:szCs w:val="22"/>
        </w:rPr>
        <w:t xml:space="preserve">De conformidad con el artículo 191.3 del Texto Refundido de la Ley Reguladora de las Haciendas Locales aprobado por Real Decreto Legislativo 2/2004, de 5 de marzo, y con el artículo 90.1 del Real Decreto 500/1990, sobre materia presupuestaria por Decretos de la Alcaldía 2021-2713 para el Ayuntamiento, 2021-2291 para el Instituto Municipal de Cultura y 2021-2292 para el Patronato Municipal de Habanera, se ha aprobado la Liquidación del ejercicio 2020 de cada uno de los entes que integran el sector público del Ayuntamiento de Ayuntamiento de Torrevieja, </w:t>
      </w:r>
    </w:p>
    <w:p w:rsidR="0085419F" w:rsidRPr="0085419F" w:rsidRDefault="0085419F" w:rsidP="0085419F">
      <w:pPr>
        <w:widowControl/>
        <w:shd w:val="clear" w:color="auto" w:fill="FFFFFF"/>
        <w:spacing w:before="100" w:beforeAutospacing="1" w:after="100" w:afterAutospacing="1"/>
        <w:jc w:val="both"/>
        <w:rPr>
          <w:rFonts w:ascii="Arial" w:eastAsia="Verdana" w:hAnsi="Arial" w:cs="Arial"/>
          <w:bCs/>
          <w:sz w:val="22"/>
          <w:szCs w:val="22"/>
          <w:lang w:val="es-ES_tradnl"/>
        </w:rPr>
      </w:pPr>
      <w:r w:rsidRPr="0085419F">
        <w:rPr>
          <w:rFonts w:ascii="Arial" w:eastAsia="Verdana" w:hAnsi="Arial" w:cs="Arial"/>
          <w:bCs/>
          <w:sz w:val="22"/>
          <w:szCs w:val="22"/>
          <w:lang w:val="es-ES_tradnl"/>
        </w:rPr>
        <w:t xml:space="preserve">Las mismas han sido informadas favorablemente, por estar confeccionadas y constar los documentos que señala la legislación aplicable por informe de la Intervención General del Ayuntamiento de fecha 23 de abril de 2021 con </w:t>
      </w:r>
      <w:proofErr w:type="spellStart"/>
      <w:r w:rsidRPr="0085419F">
        <w:rPr>
          <w:rFonts w:ascii="Arial" w:eastAsia="Verdana" w:hAnsi="Arial" w:cs="Arial"/>
          <w:bCs/>
          <w:sz w:val="22"/>
          <w:szCs w:val="22"/>
          <w:lang w:val="es-ES_tradnl"/>
        </w:rPr>
        <w:t>csv</w:t>
      </w:r>
      <w:proofErr w:type="spellEnd"/>
      <w:r w:rsidRPr="0085419F">
        <w:rPr>
          <w:rFonts w:ascii="Arial" w:eastAsia="Verdana" w:hAnsi="Arial" w:cs="Arial"/>
          <w:bCs/>
          <w:sz w:val="22"/>
          <w:szCs w:val="22"/>
          <w:lang w:val="es-ES_tradnl"/>
        </w:rPr>
        <w:t xml:space="preserve">  AHGG9T4MCTTQKRY53SK533A5S y del Interventor delegado del Instituto Municipal </w:t>
      </w:r>
      <w:r w:rsidRPr="0085419F">
        <w:rPr>
          <w:rFonts w:ascii="Arial" w:eastAsia="Verdana" w:hAnsi="Arial" w:cs="Arial"/>
          <w:bCs/>
          <w:sz w:val="22"/>
          <w:szCs w:val="22"/>
          <w:lang w:val="es-ES_tradnl"/>
        </w:rPr>
        <w:lastRenderedPageBreak/>
        <w:t xml:space="preserve">de Cultura de 3 de mayo de 2021 con </w:t>
      </w:r>
      <w:proofErr w:type="spellStart"/>
      <w:r w:rsidRPr="0085419F">
        <w:rPr>
          <w:rFonts w:ascii="Arial" w:eastAsia="Verdana" w:hAnsi="Arial" w:cs="Arial"/>
          <w:bCs/>
          <w:sz w:val="22"/>
          <w:szCs w:val="22"/>
          <w:lang w:val="es-ES_tradnl"/>
        </w:rPr>
        <w:t>csv</w:t>
      </w:r>
      <w:proofErr w:type="spellEnd"/>
      <w:r w:rsidRPr="0085419F">
        <w:rPr>
          <w:rFonts w:ascii="Arial" w:eastAsia="Verdana" w:hAnsi="Arial" w:cs="Arial"/>
          <w:bCs/>
          <w:sz w:val="22"/>
          <w:szCs w:val="22"/>
          <w:lang w:val="es-ES_tradnl"/>
        </w:rPr>
        <w:t xml:space="preserve"> 3R7DRMJDSTJW2DERT5R y del Patronato Municipal de Habaneras de fecha 4 de mayo con </w:t>
      </w:r>
      <w:proofErr w:type="spellStart"/>
      <w:r w:rsidRPr="0085419F">
        <w:rPr>
          <w:rFonts w:ascii="Arial" w:eastAsia="Verdana" w:hAnsi="Arial" w:cs="Arial"/>
          <w:bCs/>
          <w:sz w:val="22"/>
          <w:szCs w:val="22"/>
          <w:lang w:val="es-ES_tradnl"/>
        </w:rPr>
        <w:t>csv</w:t>
      </w:r>
      <w:proofErr w:type="spellEnd"/>
      <w:r w:rsidRPr="0085419F">
        <w:rPr>
          <w:rFonts w:ascii="Arial" w:eastAsia="Verdana" w:hAnsi="Arial" w:cs="Arial"/>
          <w:bCs/>
          <w:sz w:val="22"/>
          <w:szCs w:val="22"/>
          <w:lang w:val="es-ES_tradnl"/>
        </w:rPr>
        <w:t xml:space="preserve"> 9Z9T7JH9KKRKF4R7XHLMTKQ7G </w:t>
      </w:r>
    </w:p>
    <w:p w:rsidR="0085419F" w:rsidRPr="0085419F" w:rsidRDefault="0085419F" w:rsidP="0085419F">
      <w:pPr>
        <w:widowControl/>
        <w:shd w:val="clear" w:color="auto" w:fill="FFFFFF"/>
        <w:spacing w:before="100" w:beforeAutospacing="1" w:after="100" w:afterAutospacing="1"/>
        <w:jc w:val="both"/>
        <w:rPr>
          <w:rFonts w:ascii="Arial" w:eastAsia="Verdana" w:hAnsi="Arial" w:cs="Arial"/>
          <w:bCs/>
          <w:sz w:val="22"/>
          <w:szCs w:val="22"/>
          <w:lang w:val="es-ES_tradnl"/>
        </w:rPr>
      </w:pPr>
      <w:r w:rsidRPr="0085419F">
        <w:rPr>
          <w:rFonts w:ascii="Arial" w:eastAsia="Verdana" w:hAnsi="Arial" w:cs="Arial"/>
          <w:bCs/>
          <w:sz w:val="22"/>
          <w:szCs w:val="22"/>
          <w:lang w:val="es-ES_tradnl"/>
        </w:rPr>
        <w:t xml:space="preserve">Se ha emitido Informe del cálculo de la Estabilidad Presupuestaria y la Sostenibilidad Financiera en fecha 21 de abril de 2021 con </w:t>
      </w:r>
      <w:proofErr w:type="spellStart"/>
      <w:r w:rsidRPr="0085419F">
        <w:rPr>
          <w:rFonts w:ascii="Arial" w:eastAsia="Verdana" w:hAnsi="Arial" w:cs="Arial"/>
          <w:bCs/>
          <w:sz w:val="22"/>
          <w:szCs w:val="22"/>
          <w:lang w:val="es-ES_tradnl"/>
        </w:rPr>
        <w:t>csv</w:t>
      </w:r>
      <w:proofErr w:type="spellEnd"/>
      <w:r w:rsidRPr="0085419F">
        <w:rPr>
          <w:rFonts w:ascii="Arial" w:eastAsia="Verdana" w:hAnsi="Arial" w:cs="Arial"/>
          <w:bCs/>
          <w:sz w:val="22"/>
          <w:szCs w:val="22"/>
          <w:lang w:val="es-ES_tradnl"/>
        </w:rPr>
        <w:t xml:space="preserve"> AJZTA2WHT3JG2ZGHZ6K92CE6J por el órgano de gestión presupuestaria económica  financiera para todo el sector consolidado que conforma la entidad Ayuntamiento de Torrevieja que para la liquidación del presupuesto de 2020 se calcula a efectos informativos de conformidad con lo establecido en el Acuerdo del Consejo de Ministros de 6 de Octubre de 2020.</w:t>
      </w:r>
    </w:p>
    <w:p w:rsidR="0085419F" w:rsidRPr="0085419F" w:rsidRDefault="0085419F" w:rsidP="0085419F">
      <w:pPr>
        <w:widowControl/>
        <w:shd w:val="clear" w:color="auto" w:fill="FFFFFF"/>
        <w:spacing w:before="100" w:beforeAutospacing="1" w:after="100" w:afterAutospacing="1"/>
        <w:jc w:val="both"/>
        <w:rPr>
          <w:rFonts w:ascii="Arial" w:eastAsia="Verdana" w:hAnsi="Arial" w:cs="Arial"/>
          <w:bCs/>
          <w:sz w:val="22"/>
          <w:szCs w:val="22"/>
          <w:lang w:val="es-ES_tradnl"/>
        </w:rPr>
      </w:pPr>
      <w:r w:rsidRPr="0085419F">
        <w:rPr>
          <w:rFonts w:ascii="Arial" w:eastAsia="Verdana" w:hAnsi="Arial" w:cs="Arial"/>
          <w:bCs/>
          <w:sz w:val="22"/>
          <w:szCs w:val="22"/>
          <w:lang w:val="es-ES_tradnl"/>
        </w:rPr>
        <w:t>Tras la formulación y aprobación de la Liquidación se debe dar cuenta al Pleno de la Corporación en la primera sesión que celebre, de acuerdo con cuanto establece el artículo 193.4 del Texto Refundido de la Ley Reguladora de las Haciendas Locales aprobado por Real Decreto Legislativo 2/2004, de 5 de marzo y 90.2 del Real Decreto 500/1990, de 20 de abril</w:t>
      </w:r>
    </w:p>
    <w:p w:rsidR="0085419F" w:rsidRPr="0085419F" w:rsidRDefault="0085419F" w:rsidP="0085419F">
      <w:pPr>
        <w:widowControl/>
        <w:shd w:val="clear" w:color="auto" w:fill="FFFFFF"/>
        <w:jc w:val="both"/>
        <w:rPr>
          <w:rFonts w:ascii="Arial" w:hAnsi="Arial" w:cs="Arial"/>
          <w:color w:val="292929"/>
          <w:sz w:val="22"/>
          <w:szCs w:val="22"/>
        </w:rPr>
      </w:pPr>
      <w:r w:rsidRPr="0085419F">
        <w:rPr>
          <w:rFonts w:ascii="Arial" w:hAnsi="Arial" w:cs="Arial"/>
          <w:color w:val="292929"/>
          <w:sz w:val="22"/>
          <w:szCs w:val="22"/>
        </w:rPr>
        <w:t xml:space="preserve">Por todo lo expuesto se propone a la Comisión Informativa la inclusión de este punto en su orden del día y la adopción del siguiente </w:t>
      </w:r>
    </w:p>
    <w:p w:rsidR="0085419F" w:rsidRPr="0085419F" w:rsidRDefault="0085419F" w:rsidP="0085419F">
      <w:pPr>
        <w:widowControl/>
        <w:shd w:val="clear" w:color="auto" w:fill="FFFFFF"/>
        <w:jc w:val="both"/>
        <w:rPr>
          <w:rFonts w:ascii="Arial" w:hAnsi="Arial" w:cs="Arial"/>
          <w:color w:val="292929"/>
          <w:sz w:val="16"/>
          <w:szCs w:val="16"/>
        </w:rPr>
      </w:pPr>
    </w:p>
    <w:p w:rsidR="0085419F" w:rsidRPr="0085419F" w:rsidRDefault="0085419F" w:rsidP="0085419F">
      <w:pPr>
        <w:widowControl/>
        <w:shd w:val="clear" w:color="auto" w:fill="FFFFFF"/>
        <w:jc w:val="both"/>
        <w:rPr>
          <w:rFonts w:ascii="Arial" w:hAnsi="Arial" w:cs="Arial"/>
          <w:color w:val="292929"/>
          <w:sz w:val="22"/>
          <w:szCs w:val="22"/>
        </w:rPr>
      </w:pPr>
      <w:r w:rsidRPr="0085419F">
        <w:rPr>
          <w:rFonts w:ascii="Arial" w:hAnsi="Arial" w:cs="Arial"/>
          <w:color w:val="292929"/>
          <w:sz w:val="22"/>
          <w:szCs w:val="22"/>
        </w:rPr>
        <w:t>ACUERDO:</w:t>
      </w:r>
    </w:p>
    <w:p w:rsidR="0085419F" w:rsidRPr="0085419F" w:rsidRDefault="0085419F" w:rsidP="0085419F">
      <w:pPr>
        <w:widowControl/>
        <w:shd w:val="clear" w:color="auto" w:fill="FFFFFF"/>
        <w:jc w:val="both"/>
        <w:rPr>
          <w:rFonts w:ascii="Arial" w:hAnsi="Arial" w:cs="Arial"/>
          <w:color w:val="292929"/>
          <w:sz w:val="16"/>
          <w:szCs w:val="16"/>
        </w:rPr>
      </w:pPr>
    </w:p>
    <w:p w:rsidR="0085419F" w:rsidRPr="0085419F" w:rsidRDefault="0085419F" w:rsidP="0085419F">
      <w:pPr>
        <w:widowControl/>
        <w:shd w:val="clear" w:color="auto" w:fill="FFFFFF"/>
        <w:jc w:val="both"/>
        <w:rPr>
          <w:rFonts w:ascii="Arial" w:hAnsi="Arial" w:cs="Arial"/>
          <w:color w:val="292929"/>
          <w:sz w:val="22"/>
          <w:szCs w:val="22"/>
        </w:rPr>
      </w:pPr>
      <w:r w:rsidRPr="0085419F">
        <w:rPr>
          <w:rFonts w:ascii="Arial" w:hAnsi="Arial" w:cs="Arial"/>
          <w:color w:val="292929"/>
          <w:sz w:val="22"/>
          <w:szCs w:val="22"/>
        </w:rPr>
        <w:t>“La Comisión Informativa de Hacienda queda enterada  y propone su remisión al Pleno de la Corporación para su conocimiento y efecto las liquidaciones del Presupuesto del ejercicio 2020 correspondiente al sector público consolidado del Ayuntamiento de Torrevieja para cada uno de sus entes que integra el sector público.</w:t>
      </w:r>
    </w:p>
    <w:p w:rsidR="0085419F" w:rsidRPr="0085419F" w:rsidRDefault="0085419F" w:rsidP="0085419F">
      <w:pPr>
        <w:widowControl/>
        <w:shd w:val="clear" w:color="auto" w:fill="FFFFFF"/>
        <w:jc w:val="both"/>
        <w:rPr>
          <w:rFonts w:ascii="Arial" w:hAnsi="Arial" w:cs="Arial"/>
          <w:color w:val="292929"/>
          <w:sz w:val="16"/>
          <w:szCs w:val="16"/>
        </w:rPr>
      </w:pPr>
    </w:p>
    <w:p w:rsidR="0085419F" w:rsidRPr="0085419F" w:rsidRDefault="0085419F" w:rsidP="0085419F">
      <w:pPr>
        <w:widowControl/>
        <w:shd w:val="clear" w:color="auto" w:fill="FFFFFF"/>
        <w:jc w:val="both"/>
        <w:rPr>
          <w:rFonts w:ascii="Arial" w:hAnsi="Arial" w:cs="Arial"/>
          <w:color w:val="292929"/>
          <w:sz w:val="22"/>
          <w:szCs w:val="22"/>
        </w:rPr>
      </w:pPr>
      <w:r w:rsidRPr="0085419F">
        <w:rPr>
          <w:rFonts w:ascii="Arial" w:hAnsi="Arial" w:cs="Arial"/>
          <w:color w:val="292929"/>
          <w:sz w:val="22"/>
          <w:szCs w:val="22"/>
        </w:rPr>
        <w:t>La información contable de las entidades del sector público local y, en su caso, las liquidaciones del Presupuesto y de sus cuentas anuales, deberán publicarse en las sedes electrónicas corporativas.</w:t>
      </w:r>
    </w:p>
    <w:p w:rsidR="0085419F" w:rsidRPr="0085419F" w:rsidRDefault="0085419F" w:rsidP="0085419F">
      <w:pPr>
        <w:widowControl/>
        <w:jc w:val="both"/>
        <w:rPr>
          <w:rFonts w:ascii="Arial" w:hAnsi="Arial" w:cs="Arial"/>
          <w:sz w:val="16"/>
          <w:szCs w:val="16"/>
          <w:lang w:val="es-ES_tradnl" w:eastAsia="es-ES_tradnl"/>
        </w:rPr>
      </w:pPr>
    </w:p>
    <w:p w:rsidR="0085419F" w:rsidRPr="0085419F" w:rsidRDefault="0085419F" w:rsidP="0085419F">
      <w:pPr>
        <w:widowControl/>
        <w:jc w:val="both"/>
        <w:rPr>
          <w:rFonts w:ascii="Arial" w:hAnsi="Arial" w:cs="Arial"/>
          <w:sz w:val="22"/>
          <w:szCs w:val="22"/>
          <w:lang w:val="es-ES_tradnl" w:eastAsia="es-ES_tradnl"/>
        </w:rPr>
      </w:pPr>
      <w:r w:rsidRPr="0085419F">
        <w:rPr>
          <w:rFonts w:ascii="Arial" w:hAnsi="Arial" w:cs="Arial"/>
          <w:sz w:val="22"/>
          <w:szCs w:val="22"/>
          <w:lang w:val="es-ES_tradnl" w:eastAsia="es-ES_tradnl"/>
        </w:rPr>
        <w:t>De la misma se debe ordenar la remisión de copia de dicha Liquidación a los organismos competentes, tanto de la Delegación de Hacienda como de la Comunidad Autónoma, a la máxima brevedad”</w:t>
      </w:r>
    </w:p>
    <w:p w:rsidR="0085419F" w:rsidRPr="0085419F" w:rsidRDefault="0085419F" w:rsidP="0085419F">
      <w:pPr>
        <w:widowControl/>
        <w:jc w:val="both"/>
        <w:rPr>
          <w:rFonts w:ascii="Arial" w:hAnsi="Arial"/>
          <w:sz w:val="16"/>
          <w:szCs w:val="16"/>
          <w:lang w:val="es-ES_tradnl" w:eastAsia="es-ES_tradnl"/>
        </w:rPr>
      </w:pPr>
    </w:p>
    <w:p w:rsidR="0085419F" w:rsidRPr="0085419F" w:rsidRDefault="0085419F" w:rsidP="0085419F">
      <w:pPr>
        <w:widowControl/>
        <w:shd w:val="clear" w:color="auto" w:fill="FFFFFF"/>
        <w:jc w:val="both"/>
        <w:rPr>
          <w:rFonts w:ascii="Arial" w:hAnsi="Arial" w:cs="Arial"/>
          <w:color w:val="292929"/>
          <w:sz w:val="22"/>
          <w:szCs w:val="22"/>
        </w:rPr>
      </w:pPr>
      <w:r w:rsidRPr="0085419F">
        <w:rPr>
          <w:rFonts w:ascii="Arial" w:hAnsi="Arial" w:cs="Times New Roman"/>
          <w:sz w:val="22"/>
        </w:rPr>
        <w:tab/>
        <w:t>A la vista de todo lo expuesto,</w:t>
      </w:r>
      <w:r w:rsidRPr="0085419F">
        <w:rPr>
          <w:rFonts w:ascii="Times New Roman" w:hAnsi="Times New Roman" w:cs="Times New Roman"/>
          <w:lang w:val="es-ES_tradnl"/>
        </w:rPr>
        <w:t xml:space="preserve"> </w:t>
      </w:r>
      <w:r w:rsidRPr="0085419F">
        <w:rPr>
          <w:rFonts w:ascii="Arial" w:hAnsi="Arial" w:cs="Arial"/>
          <w:color w:val="292929"/>
          <w:sz w:val="22"/>
          <w:szCs w:val="22"/>
        </w:rPr>
        <w:t>La Comisión Informativa de Hacienda queda enterada  y propone su remisión al Pleno de la Corporación para su conocimiento y efecto las liquidaciones del Presupuesto del ejercicio 2020 correspondiente al sector público consolidado del Ayuntamiento de Torrevieja para cada uno de sus entes que integra el sector público.</w:t>
      </w:r>
    </w:p>
    <w:p w:rsidR="0085419F" w:rsidRPr="0085419F" w:rsidRDefault="0085419F" w:rsidP="0085419F">
      <w:pPr>
        <w:widowControl/>
        <w:shd w:val="clear" w:color="auto" w:fill="FFFFFF"/>
        <w:jc w:val="both"/>
        <w:rPr>
          <w:rFonts w:ascii="Arial" w:hAnsi="Arial" w:cs="Arial"/>
          <w:color w:val="292929"/>
          <w:sz w:val="16"/>
          <w:szCs w:val="16"/>
        </w:rPr>
      </w:pPr>
    </w:p>
    <w:p w:rsidR="0085419F" w:rsidRPr="0085419F" w:rsidRDefault="0085419F" w:rsidP="0085419F">
      <w:pPr>
        <w:widowControl/>
        <w:shd w:val="clear" w:color="auto" w:fill="FFFFFF"/>
        <w:ind w:firstLine="708"/>
        <w:jc w:val="both"/>
        <w:rPr>
          <w:rFonts w:ascii="Arial" w:hAnsi="Arial" w:cs="Arial"/>
          <w:color w:val="292929"/>
          <w:sz w:val="22"/>
          <w:szCs w:val="22"/>
        </w:rPr>
      </w:pPr>
      <w:r w:rsidRPr="0085419F">
        <w:rPr>
          <w:rFonts w:ascii="Arial" w:hAnsi="Arial" w:cs="Arial"/>
          <w:color w:val="292929"/>
          <w:sz w:val="22"/>
          <w:szCs w:val="22"/>
        </w:rPr>
        <w:t>La información contable de las entidades del sector público local y, en su caso, las liquidaciones del Presupuesto y de sus cuentas anuales, deberán publicarse en las sedes electrónicas corporativas.</w:t>
      </w:r>
    </w:p>
    <w:p w:rsidR="0085419F" w:rsidRPr="0085419F" w:rsidRDefault="0085419F" w:rsidP="0085419F">
      <w:pPr>
        <w:widowControl/>
        <w:shd w:val="clear" w:color="auto" w:fill="FFFFFF"/>
        <w:ind w:firstLine="708"/>
        <w:jc w:val="both"/>
        <w:rPr>
          <w:rFonts w:ascii="Arial" w:hAnsi="Arial" w:cs="Arial"/>
          <w:color w:val="292929"/>
          <w:sz w:val="16"/>
          <w:szCs w:val="16"/>
        </w:rPr>
      </w:pPr>
    </w:p>
    <w:p w:rsidR="0085419F" w:rsidRDefault="0085419F" w:rsidP="0085419F">
      <w:pPr>
        <w:jc w:val="both"/>
        <w:rPr>
          <w:rFonts w:ascii="Arial" w:hAnsi="Arial" w:cs="Arial"/>
          <w:sz w:val="22"/>
          <w:szCs w:val="22"/>
          <w:lang w:val="es-ES_tradnl" w:eastAsia="es-ES_tradnl"/>
        </w:rPr>
      </w:pPr>
      <w:r w:rsidRPr="0085419F">
        <w:rPr>
          <w:rFonts w:ascii="Arial" w:hAnsi="Arial" w:cs="Arial"/>
          <w:sz w:val="22"/>
          <w:szCs w:val="22"/>
          <w:lang w:val="es-ES_tradnl" w:eastAsia="es-ES_tradnl"/>
        </w:rPr>
        <w:t>De la misma se debe ordenar la remisión de copia de dicha Liquidación a los organismos competentes, tanto de la Delegación de Hacienda como de la Comunidad Autónoma, a la máxima brevedad.”</w:t>
      </w:r>
    </w:p>
    <w:p w:rsidR="00D82BB7" w:rsidRDefault="00D82BB7" w:rsidP="0085419F">
      <w:pPr>
        <w:jc w:val="both"/>
        <w:rPr>
          <w:rFonts w:ascii="Arial" w:hAnsi="Arial" w:cs="Arial"/>
          <w:sz w:val="22"/>
          <w:szCs w:val="22"/>
        </w:rPr>
      </w:pPr>
    </w:p>
    <w:p w:rsidR="00D82BB7" w:rsidRDefault="00D82BB7" w:rsidP="0085419F">
      <w:pPr>
        <w:jc w:val="both"/>
        <w:rPr>
          <w:rFonts w:ascii="Arial" w:hAnsi="Arial" w:cs="Arial"/>
          <w:sz w:val="22"/>
          <w:szCs w:val="22"/>
        </w:rPr>
      </w:pPr>
      <w:r>
        <w:rPr>
          <w:rFonts w:ascii="Arial" w:hAnsi="Arial" w:cs="Arial"/>
          <w:sz w:val="22"/>
          <w:szCs w:val="22"/>
        </w:rPr>
        <w:tab/>
        <w:t>Abierto el turno de intervenciones, hacen uso de la palabra los siguientes Sres. Concejales:</w:t>
      </w:r>
    </w:p>
    <w:p w:rsidR="00FF75C2" w:rsidRPr="00FF75C2" w:rsidRDefault="00FF75C2" w:rsidP="00FF75C2">
      <w:pPr>
        <w:widowControl/>
        <w:spacing w:line="276" w:lineRule="auto"/>
        <w:ind w:firstLine="708"/>
        <w:jc w:val="both"/>
        <w:rPr>
          <w:rFonts w:ascii="Arial" w:hAnsi="Arial" w:cs="Arial"/>
          <w:sz w:val="22"/>
          <w:szCs w:val="22"/>
        </w:rPr>
      </w:pPr>
      <w:r w:rsidRPr="00FF75C2">
        <w:rPr>
          <w:rFonts w:ascii="Arial" w:hAnsi="Arial" w:cs="Arial"/>
          <w:b/>
          <w:sz w:val="22"/>
          <w:szCs w:val="22"/>
        </w:rPr>
        <w:lastRenderedPageBreak/>
        <w:t xml:space="preserve">SR. ALCALDE: </w:t>
      </w:r>
      <w:r w:rsidRPr="00FF75C2">
        <w:rPr>
          <w:rFonts w:ascii="Arial" w:hAnsi="Arial" w:cs="Arial"/>
          <w:sz w:val="22"/>
          <w:szCs w:val="22"/>
        </w:rPr>
        <w:t>Pasamos al punto número 2, que es el expediente 11197/2021, que es el cierre y la liquidación del Presupuesto. Dación de cuenta de la liquidación del presupuesto municipal de 2020. Si hay intervenciones a esta dación a tener en cuenta por parte de... El señor Samper me ha pedido la palabra, ¿hay alguien más? ¿Nadie más solicita la palabra? El señor Muñoz también. Perfecto. Pues señor Samper, en primera instancia.</w:t>
      </w:r>
    </w:p>
    <w:p w:rsidR="00FF75C2" w:rsidRPr="00FF75C2" w:rsidRDefault="00FF75C2" w:rsidP="00FF75C2">
      <w:pPr>
        <w:widowControl/>
        <w:spacing w:line="276" w:lineRule="auto"/>
        <w:ind w:firstLine="708"/>
        <w:jc w:val="both"/>
        <w:rPr>
          <w:rFonts w:ascii="Arial" w:hAnsi="Arial" w:cs="Arial"/>
          <w:sz w:val="22"/>
          <w:szCs w:val="22"/>
        </w:rPr>
      </w:pPr>
    </w:p>
    <w:p w:rsidR="00FF75C2" w:rsidRPr="00FF75C2" w:rsidRDefault="00FF75C2" w:rsidP="00FF75C2">
      <w:pPr>
        <w:widowControl/>
        <w:spacing w:line="276" w:lineRule="auto"/>
        <w:ind w:firstLine="708"/>
        <w:jc w:val="both"/>
        <w:rPr>
          <w:rFonts w:ascii="Arial" w:hAnsi="Arial" w:cs="Arial"/>
          <w:sz w:val="22"/>
          <w:szCs w:val="22"/>
        </w:rPr>
      </w:pPr>
      <w:r w:rsidRPr="00FF75C2">
        <w:rPr>
          <w:rFonts w:ascii="Arial" w:hAnsi="Arial" w:cs="Arial"/>
          <w:b/>
          <w:sz w:val="22"/>
          <w:szCs w:val="22"/>
        </w:rPr>
        <w:t xml:space="preserve">Sr. Samper: </w:t>
      </w:r>
      <w:r w:rsidRPr="00FF75C2">
        <w:rPr>
          <w:rFonts w:ascii="Arial" w:hAnsi="Arial" w:cs="Arial"/>
          <w:sz w:val="22"/>
          <w:szCs w:val="22"/>
        </w:rPr>
        <w:t xml:space="preserve">Sí, muchas gracias.  Pues bien, un año más el Alcalde y el concejal de Hacienda, se han retrasado dos meses en la aprobación del decreto de la liquidación del presupuesto, cuya fecha tope legal es antes 1 de marzo de 2020 y lo ha surgido el 29 de abril de 2020, habiendo tardado cuarenta y seis días más en dar cuenta a el Pleno de dicha liquidación.  El balance no puede ser más pobre.  En los ingresos del ayuntamiento, se constatan las advertencias, incluidas en las reclamaciones realizadas el 3 de junio de 2020, por Sueña Torrevieja sobre que la estimación temeraria de ingresos, en plena pandemia realizadas en el denominado, por el Alcalde, presupuesto más alto de la historia de Torrevieja, de ciento dieciséis millones de euros, no se cumplirían debido a las consecuencias de la pandemia de COVID19.  Consecuencias que ya adelantaban todos los indicadores de todos los aspectos económicos, dos meses antes de que el presupuesto de 2020 se aprobara inicialmente en sesión plenaria del 13 de mayo de 2020. Entre los pinchazos de ingresos destacamos quince, que ascienden en su conjunto a más de seis millones de euros.  En primer lugar, en impuesto de plusvalía, con un millón ochocientos mil euros.  En segundo lugar, un millón ciento trece mil en el ICIO, quinientos sesenta y nueve mil euros en la tasa por ocupación con mesas y sillas, quinientos treinta y tres mil en el fondo complementario de financiación, cuatrocientos cuarenta y siete mil en el IBI, doscientos veinte siete mil, tasa por mercados semanales.  Ciento ochenta y cuatro mil, en tasas de licencias urbanísticas, ciento cuarenta y siete mil en la tasa de quioscos, etcétera, etcétera.  Otra serie de ingresos que, como decíamos en su conjunto, ascienden a más de seis millones de euros de </w:t>
      </w:r>
      <w:proofErr w:type="spellStart"/>
      <w:r w:rsidRPr="00FF75C2">
        <w:rPr>
          <w:rFonts w:ascii="Arial" w:hAnsi="Arial" w:cs="Arial"/>
          <w:sz w:val="22"/>
          <w:szCs w:val="22"/>
        </w:rPr>
        <w:t>deficit</w:t>
      </w:r>
      <w:proofErr w:type="spellEnd"/>
      <w:r w:rsidRPr="00FF75C2">
        <w:rPr>
          <w:rFonts w:ascii="Arial" w:hAnsi="Arial" w:cs="Arial"/>
          <w:sz w:val="22"/>
          <w:szCs w:val="22"/>
        </w:rPr>
        <w:t xml:space="preserve">.  En los gastos del Ayuntamiento de Torrevieja, el presupuesto más alto de la historia, solo han sido capaces de ejecutar ochenta y siete millones de euros, es decir, el 63 %, habiendo sobrado casi cincuenta millones de euros.  Y para que no le culpen y no le echen la culpa de su gestión a la tardía aprobación del presupuesto de 2020, le recordamos al señor Alcalde y a su equipo que, con mayoría absoluta, dispuso de un presupuesto de 2019 prorrogado para 2020 en los primeros nueve meses del año de más de ciento veinticuatro millones de euros.  En el capítulo 1 de Gastos de personal, les ha sobrado más de cinco millones de euros al no haber sido capaces de cubrir las plazas vacantes, incluso ni de aprobar la oferta pública de 2020 de las sesenta nuevas plazas creadas en la plantilla de 2020. En el capítulo 2 de Gastos corrientes, les han sobrado más de veinte millones de euros, de entre los que destacamos los casi diez millones de euros que les han sobrado por su gestión en los servicios de Aseo Urbano.  A pesar de haberse gastado más de diecinueve millones de euros sin contrato, añadir a los más de veintiún millones de euros gastados en 2019. En el capítulo 4 de gastos, les han sobrado casi tres millones de euros, entre los más importantes, ochocientos noventa </w:t>
      </w:r>
      <w:r w:rsidRPr="00FF75C2">
        <w:rPr>
          <w:rFonts w:ascii="Arial" w:hAnsi="Arial" w:cs="Arial"/>
          <w:sz w:val="22"/>
          <w:szCs w:val="22"/>
        </w:rPr>
        <w:lastRenderedPageBreak/>
        <w:t xml:space="preserve">y siete mil euros en subvenciones al transporte escolar.  Quinientos cuarenta y nueve mil euros en subvenciones a </w:t>
      </w:r>
      <w:proofErr w:type="spellStart"/>
      <w:r w:rsidRPr="00FF75C2">
        <w:rPr>
          <w:rFonts w:ascii="Arial" w:hAnsi="Arial" w:cs="Arial"/>
          <w:sz w:val="22"/>
          <w:szCs w:val="22"/>
        </w:rPr>
        <w:t>ONGs</w:t>
      </w:r>
      <w:proofErr w:type="spellEnd"/>
      <w:r w:rsidRPr="00FF75C2">
        <w:rPr>
          <w:rFonts w:ascii="Arial" w:hAnsi="Arial" w:cs="Arial"/>
          <w:sz w:val="22"/>
          <w:szCs w:val="22"/>
        </w:rPr>
        <w:t xml:space="preserve"> y quinientos treinta y cuatro mil euros en ayudas a pensionistas.  En el capítulo 6 de Inversiones reales, les han sobrado más de 18,7 millones, de los casi veinte disponibles, habiendo gastado solamente un millón doscientos mil euros, de los cuales, cuatrocientos sesenta y ocho mil eran para el pago de una sentencia del Alto de La Casilla.  Por lo tanto, en todo el año 2020 han invertido por y para Torrevieja, la friolera de ochocientos seis mil euros, apenas un cuatro por ciento.  Y como decíamos antes, ahora pretenden ejecutar en 2021 los 18,7 millones no ejecutados en 2020, los casi diez millones de euros del presupuesto de 2021 y 41,4 millones más del plan por y para Torrevieja. Evidentemente, como decíamos antes, esto no cuela.  Muchas gracias.  </w:t>
      </w:r>
    </w:p>
    <w:p w:rsidR="00FF75C2" w:rsidRPr="00FF75C2" w:rsidRDefault="00FF75C2" w:rsidP="00FF75C2">
      <w:pPr>
        <w:widowControl/>
        <w:spacing w:line="276" w:lineRule="auto"/>
        <w:ind w:firstLine="708"/>
        <w:jc w:val="both"/>
        <w:rPr>
          <w:rFonts w:ascii="Arial" w:hAnsi="Arial" w:cs="Arial"/>
          <w:sz w:val="22"/>
          <w:szCs w:val="22"/>
        </w:rPr>
      </w:pPr>
    </w:p>
    <w:p w:rsidR="00FF75C2" w:rsidRPr="00FF75C2" w:rsidRDefault="00FF75C2" w:rsidP="00FF75C2">
      <w:pPr>
        <w:widowControl/>
        <w:spacing w:line="276" w:lineRule="auto"/>
        <w:ind w:firstLine="708"/>
        <w:jc w:val="both"/>
        <w:rPr>
          <w:rFonts w:ascii="Arial" w:hAnsi="Arial" w:cs="Arial"/>
          <w:sz w:val="22"/>
          <w:szCs w:val="22"/>
        </w:rPr>
      </w:pPr>
      <w:r w:rsidRPr="00FF75C2">
        <w:rPr>
          <w:rFonts w:ascii="Arial" w:hAnsi="Arial" w:cs="Arial"/>
          <w:b/>
          <w:sz w:val="22"/>
          <w:szCs w:val="22"/>
        </w:rPr>
        <w:t xml:space="preserve">SR. ALCALDE: </w:t>
      </w:r>
      <w:r w:rsidRPr="00FF75C2">
        <w:rPr>
          <w:rFonts w:ascii="Arial" w:hAnsi="Arial" w:cs="Arial"/>
          <w:sz w:val="22"/>
          <w:szCs w:val="22"/>
        </w:rPr>
        <w:t xml:space="preserve">Gracias a usted, señor Samper.  ¿Señor Muñoz? </w:t>
      </w:r>
    </w:p>
    <w:p w:rsidR="00FF75C2" w:rsidRPr="00FF75C2" w:rsidRDefault="00FF75C2" w:rsidP="00FF75C2">
      <w:pPr>
        <w:widowControl/>
        <w:spacing w:line="276" w:lineRule="auto"/>
        <w:ind w:firstLine="708"/>
        <w:jc w:val="both"/>
        <w:rPr>
          <w:rFonts w:ascii="Arial" w:hAnsi="Arial" w:cs="Arial"/>
          <w:sz w:val="22"/>
          <w:szCs w:val="22"/>
        </w:rPr>
      </w:pPr>
    </w:p>
    <w:p w:rsidR="00FF75C2" w:rsidRPr="00FF75C2" w:rsidRDefault="00FF75C2" w:rsidP="00FF75C2">
      <w:pPr>
        <w:widowControl/>
        <w:spacing w:line="276" w:lineRule="auto"/>
        <w:ind w:firstLine="708"/>
        <w:jc w:val="both"/>
        <w:rPr>
          <w:rFonts w:ascii="Arial" w:hAnsi="Arial" w:cs="Arial"/>
          <w:sz w:val="22"/>
          <w:szCs w:val="22"/>
        </w:rPr>
      </w:pPr>
      <w:r w:rsidRPr="00FF75C2">
        <w:rPr>
          <w:rFonts w:ascii="Arial" w:hAnsi="Arial" w:cs="Arial"/>
          <w:b/>
          <w:sz w:val="22"/>
          <w:szCs w:val="22"/>
        </w:rPr>
        <w:t xml:space="preserve">Sr. Muñoz: </w:t>
      </w:r>
      <w:r w:rsidRPr="00FF75C2">
        <w:rPr>
          <w:rFonts w:ascii="Arial" w:hAnsi="Arial" w:cs="Arial"/>
          <w:sz w:val="22"/>
          <w:szCs w:val="22"/>
        </w:rPr>
        <w:t xml:space="preserve">Sí, muchas gracias. </w:t>
      </w:r>
      <w:r w:rsidRPr="00FF75C2">
        <w:rPr>
          <w:rFonts w:ascii="Arial" w:hAnsi="Arial" w:cs="Arial"/>
          <w:b/>
          <w:sz w:val="22"/>
          <w:szCs w:val="22"/>
        </w:rPr>
        <w:t xml:space="preserve"> </w:t>
      </w:r>
      <w:r w:rsidRPr="00FF75C2">
        <w:rPr>
          <w:rFonts w:ascii="Arial" w:hAnsi="Arial" w:cs="Arial"/>
          <w:sz w:val="22"/>
          <w:szCs w:val="22"/>
        </w:rPr>
        <w:t xml:space="preserve">Bueno, pues tenemos que decir que esta liquidación que nos traen para dar cuenta en este pleno, de nuevo nos viene a dar la razón a Los Verdes y, por supuesto, se lo vamos a argumentar para que todo el mundo que nos sigue, pues tenga conocimiento de lo que realmente, pues está pasando en esta casa.  De hecho, en este documento se observa claramente cuál ha sido y cuáles son las políticas que nos trae, bueno, pues el Partido Popular aquí en Torrevieja, de alguna manera, un poco, incluso, lastimosa.  Empezamos en el capítulo 1, en relación a los Gastos de personal, la primera, esa es en la frente, dejan de utilizar casi seis millones de euros.  Tanta prisa que tenían por aprobar el presupuesto del 2020. Esto es una prueba más de su incapacidad de gestión.  Eso se lo ahorran únicamente porque no han convocado las famosas ochenta plazas para este ayuntamiento, que tanto vendían ustedes que iban a convocar.  Y, por supuesto, porque no pagan las horas extras a los policías ni al resto de funcionarios, ustedes en su línea.  Excusas y vender humo.  Eso sí, con la excusa de que falta personal, siguen privatizando servicios municipales y le regalan nuestros impuestos a sus empresas amigas, como hemos estado denunciando continuamente, y lo seguiremos haciendo.  Y lo seguiremos haciendo, por supuesto.  En el capítulo 2, también dejan de ejecutar casi veintiún millones de euros, todo esto debido a los remanentes generados para evitar la contrata de servicio de Aseo Urbano y el de recogida de residuos sólidos urbanos.  Está claro que prefieren seguir pagando facturas con omisión de la función interventora, ustedes sabrán por qué.  En el capítulo 4 podemos decir que su mantra de que han recuperado las subvenciones para ONG es totalmente incierto.  En el 2020 solo adjudican doscientos sesenta y un mil euros, dejando de tramitar más de quinientos mil euros, dejando a muchas </w:t>
      </w:r>
      <w:proofErr w:type="spellStart"/>
      <w:r w:rsidRPr="00FF75C2">
        <w:rPr>
          <w:rFonts w:ascii="Arial" w:hAnsi="Arial" w:cs="Arial"/>
          <w:sz w:val="22"/>
          <w:szCs w:val="22"/>
        </w:rPr>
        <w:t>ONGs</w:t>
      </w:r>
      <w:proofErr w:type="spellEnd"/>
      <w:r w:rsidRPr="00FF75C2">
        <w:rPr>
          <w:rFonts w:ascii="Arial" w:hAnsi="Arial" w:cs="Arial"/>
          <w:sz w:val="22"/>
          <w:szCs w:val="22"/>
        </w:rPr>
        <w:t xml:space="preserve">, tal y como se ha puesto de manifiesto durante este año en el Pleno, que se han presentado, les han dejado sin un euro.  Resulta curioso, son pocas las </w:t>
      </w:r>
      <w:proofErr w:type="spellStart"/>
      <w:r w:rsidRPr="00FF75C2">
        <w:rPr>
          <w:rFonts w:ascii="Arial" w:hAnsi="Arial" w:cs="Arial"/>
          <w:sz w:val="22"/>
          <w:szCs w:val="22"/>
        </w:rPr>
        <w:t>ONGs</w:t>
      </w:r>
      <w:proofErr w:type="spellEnd"/>
      <w:r w:rsidRPr="00FF75C2">
        <w:rPr>
          <w:rFonts w:ascii="Arial" w:hAnsi="Arial" w:cs="Arial"/>
          <w:sz w:val="22"/>
          <w:szCs w:val="22"/>
        </w:rPr>
        <w:t xml:space="preserve"> las que tienen acceso a estas subvenciones y tampoco entendemos el por qué se tramitan de esa manera.  Parece ser que la ONG que no le rinda pleitesía, pues no recibe nada.  En fin, vemos ya que la subvención educativa determinada Bono guardería, ya la han eliminado, además, definitivamente.  También entendemos que la </w:t>
      </w:r>
      <w:r w:rsidRPr="00FF75C2">
        <w:rPr>
          <w:rFonts w:ascii="Arial" w:hAnsi="Arial" w:cs="Arial"/>
          <w:sz w:val="22"/>
          <w:szCs w:val="22"/>
        </w:rPr>
        <w:lastRenderedPageBreak/>
        <w:t xml:space="preserve">educación no está siendo su prioridad.  Lo que sí que han dado son las subvenciones deportivas, lo cual celebramos.  Lo que no sabemos si la concejal de Deportes consiguió condicionar la opinión de las alegaciones con su famoso correo, como ya se </w:t>
      </w:r>
      <w:proofErr w:type="spellStart"/>
      <w:r w:rsidRPr="00FF75C2">
        <w:rPr>
          <w:rFonts w:ascii="Arial" w:hAnsi="Arial" w:cs="Arial"/>
          <w:sz w:val="22"/>
          <w:szCs w:val="22"/>
        </w:rPr>
        <w:t>denunico</w:t>
      </w:r>
      <w:proofErr w:type="spellEnd"/>
      <w:r w:rsidRPr="00FF75C2">
        <w:rPr>
          <w:rFonts w:ascii="Arial" w:hAnsi="Arial" w:cs="Arial"/>
          <w:sz w:val="22"/>
          <w:szCs w:val="22"/>
        </w:rPr>
        <w:t xml:space="preserve"> también.  Lo dicho, en el capítulo 4, dejan de ejecutar más de tres millones de euros, y eso que nos están diciendo continuamente con su mantra que han devuelto las subvenciones a las asociaciones.  Es decir, falacias.  En el capítulo 6, dejan de ejecutar casi diecinueve millones de euros, no tramitan ni la regularización de la playa de Los Locos, sistema de acondicionamiento, de estacionamiento controlado, corredor verde, carriles bici, relación proyecto parque Siesta, zona verde, los Altos, redacción proyecto nueva piscina, redacción proyecto estación de autobuses, la remodelación de las Eras de la Sal, remodelación del paseo de la Libertad, etcétera.  Bastantes inversiones.  Muchos de estos, además, consignados desde el anterior mandato en el presupuesto de 2019. Ese, además, que ustedes votaron en contra, que quede claro que ellos siempre han votado en contra para que no se pudiera hacer ningún tipo de inversión en Torrevieja.  Al final, bueno pues eso, tanto vender humo, en lo que termina es en esto, dejando de liquidar más de cincuenta millones y dejando a Torrevieja, pues lo que han hecho, dejándola tirada.  Aquí me surge una pregunta, ¿para qué crean partidas tan importantes en inversión en el 2020, en un año en el que estamos en plena pandemia? ¿No era preferible dotar de partidas, tal y como les decíamos desde Los Verdes, para rescatar a nuestros vecinos, como le hemos reclamado, además, por activa y por pasiva y promover un plan de reactivación de la economía para nuestros vecinos y nuestro tejido productivo? ¿Por qué no lo hicieron? Eso por un lado.  Y en cuanto al estado de ingresos, se puede deducir que ha habido una importante merma de ingresos, todo ello debido a la crisis producida por la pandemia, esa que ustedes niegan y que evidentemente tenemos aquí.  En este año dejamos de ingresar en nuestras arcas casi veinticinco millones de euros, tal y como indica el informe de la liquidación.  En el Capítulo 1 y 2, impuestos directos e indirectos, se deja de ingresar casi tres millones cuatrocientos mil euros.  En Capítulo 3, tasas municipales, casi dos millones de euros.  En el Capítulo 4 se dejan de ingresar casi doce mil euros, o sea, sí, todo ello debido a las pérdida de subvenciones, por ejemplo, subvenciones a el servicio de ayuda a familia y a la infancia, subvención de actividades de juventud, etcétera.  No son capaces, además, ni de gestionar subvenciones que nos da la Conselleria y con ello, además, bueno, pues la tienen que devolver, como ha pasado y se ha denunciado aquí continuamente.  Y así en todas las partidas de ingresos.  Ponen encima, ponen en valor y ponen encima de la mesa de que ustedes han hecho modificaciones de crédito en su presupuesto </w:t>
      </w:r>
      <w:proofErr w:type="spellStart"/>
      <w:r w:rsidRPr="00FF75C2">
        <w:rPr>
          <w:rFonts w:ascii="Arial" w:hAnsi="Arial" w:cs="Arial"/>
          <w:sz w:val="22"/>
          <w:szCs w:val="22"/>
        </w:rPr>
        <w:t>fake</w:t>
      </w:r>
      <w:proofErr w:type="spellEnd"/>
      <w:r w:rsidRPr="00FF75C2">
        <w:rPr>
          <w:rFonts w:ascii="Arial" w:hAnsi="Arial" w:cs="Arial"/>
          <w:sz w:val="22"/>
          <w:szCs w:val="22"/>
        </w:rPr>
        <w:t xml:space="preserve"> de 2020 por más de veinte millones de euros, lo que viene a demostrar la inutilidad completa de su proyecto presentado que, por supuesto, no apoyamos desde el Grupo Municipal de Los Verdes.  Es decir, y como resumen, con su informe que ustedes nos traen para dar cuenta, en su presupuesto </w:t>
      </w:r>
      <w:proofErr w:type="spellStart"/>
      <w:r w:rsidRPr="00FF75C2">
        <w:rPr>
          <w:rFonts w:ascii="Arial" w:hAnsi="Arial" w:cs="Arial"/>
          <w:sz w:val="22"/>
          <w:szCs w:val="22"/>
        </w:rPr>
        <w:t>fake</w:t>
      </w:r>
      <w:proofErr w:type="spellEnd"/>
      <w:r w:rsidRPr="00FF75C2">
        <w:rPr>
          <w:rFonts w:ascii="Arial" w:hAnsi="Arial" w:cs="Arial"/>
          <w:sz w:val="22"/>
          <w:szCs w:val="22"/>
        </w:rPr>
        <w:t xml:space="preserve"> de 2020 supermillonario, lo más altos de la historia de Torrevieja y, a la vez, los más antisociales y menos adaptados para afrontar la crisis derivada por la pandemia, algo que también le advertimos en su momento.  Podemos acreditar que no consigue ni dar solución a los problemas de nuestros vecinos de Torrevieja ni, por supuesto, a nuestro tejido productivo y así queda </w:t>
      </w:r>
      <w:r w:rsidRPr="00FF75C2">
        <w:rPr>
          <w:rFonts w:ascii="Arial" w:hAnsi="Arial" w:cs="Arial"/>
          <w:sz w:val="22"/>
          <w:szCs w:val="22"/>
        </w:rPr>
        <w:lastRenderedPageBreak/>
        <w:t xml:space="preserve">constatado tal y como se ha liquidado el presupuesto.  Como ya le digo, el tiempo nos da la razón, de nuevo, a Los Verdes.  Pretender dirigir una administración desde la prensa, vendiendo humo solo conduce a esto, a un fracaso, a presupuestos fracasados porque no consiguen ejecutarlos.  Entiendo que ahora se tendrán que poner a trabajar y que no vengan con sus excusas porque los datos lo deja todo bien claro y nos da la razón a nosotros.  En fin, esperemos que o les pedimos por lo menos que opten por la responsabilidad, por la transparencia y empecemos a gestionar de una manera adecuada.  Nada más.  </w:t>
      </w:r>
    </w:p>
    <w:p w:rsidR="00FF75C2" w:rsidRPr="00FF75C2" w:rsidRDefault="00FF75C2" w:rsidP="00FF75C2">
      <w:pPr>
        <w:widowControl/>
        <w:spacing w:line="276" w:lineRule="auto"/>
        <w:ind w:firstLine="708"/>
        <w:jc w:val="both"/>
        <w:rPr>
          <w:rFonts w:ascii="Arial" w:hAnsi="Arial" w:cs="Arial"/>
          <w:sz w:val="22"/>
          <w:szCs w:val="22"/>
        </w:rPr>
      </w:pPr>
    </w:p>
    <w:p w:rsidR="00FF75C2" w:rsidRPr="00FF75C2" w:rsidRDefault="00FF75C2" w:rsidP="00FF75C2">
      <w:pPr>
        <w:widowControl/>
        <w:spacing w:line="276" w:lineRule="auto"/>
        <w:ind w:firstLine="708"/>
        <w:jc w:val="both"/>
        <w:rPr>
          <w:rFonts w:ascii="Arial" w:hAnsi="Arial" w:cs="Arial"/>
          <w:sz w:val="22"/>
          <w:szCs w:val="22"/>
        </w:rPr>
      </w:pPr>
      <w:r w:rsidRPr="00FF75C2">
        <w:rPr>
          <w:rFonts w:ascii="Arial" w:hAnsi="Arial" w:cs="Arial"/>
          <w:b/>
          <w:sz w:val="22"/>
          <w:szCs w:val="22"/>
        </w:rPr>
        <w:t xml:space="preserve">SR. ALCALDE: </w:t>
      </w:r>
      <w:r w:rsidRPr="00FF75C2">
        <w:rPr>
          <w:rFonts w:ascii="Arial" w:hAnsi="Arial" w:cs="Arial"/>
          <w:sz w:val="22"/>
          <w:szCs w:val="22"/>
        </w:rPr>
        <w:t xml:space="preserve">Muchas gracias, señor Muñoz.  El Bono Guardería, señor Muñoz, para su conocimiento, ya no se llama Bono Guardería, se llama ayudas a la escolaridad en menores de tres años.  Se lo digo porque si quiere usted hacer algo positivo por los ciudadanos de Torrevieja, mira a ver si su </w:t>
      </w:r>
      <w:proofErr w:type="spellStart"/>
      <w:r w:rsidRPr="00FF75C2">
        <w:rPr>
          <w:rFonts w:ascii="Arial" w:hAnsi="Arial" w:cs="Arial"/>
          <w:sz w:val="22"/>
          <w:szCs w:val="22"/>
        </w:rPr>
        <w:t>conselleria</w:t>
      </w:r>
      <w:proofErr w:type="spellEnd"/>
      <w:r w:rsidRPr="00FF75C2">
        <w:rPr>
          <w:rFonts w:ascii="Arial" w:hAnsi="Arial" w:cs="Arial"/>
          <w:sz w:val="22"/>
          <w:szCs w:val="22"/>
        </w:rPr>
        <w:t xml:space="preserve"> nos emite el informe de no duplicidad, que lo llevamos esperando un tiempo ya.  Sabe que es el perceptivo para poder convocarlas.  No quiero pensar que hay una demora desde la Conselleria de Educación que dirige Compromís y, por lo tanto, su partido, con la ciudad de Torrevieja</w:t>
      </w:r>
      <w:r w:rsidRPr="00FF75C2">
        <w:rPr>
          <w:rFonts w:ascii="Arial" w:hAnsi="Arial" w:cs="Arial"/>
          <w:b/>
          <w:sz w:val="22"/>
          <w:szCs w:val="22"/>
        </w:rPr>
        <w:t xml:space="preserve"> </w:t>
      </w:r>
      <w:r w:rsidRPr="00FF75C2">
        <w:rPr>
          <w:rFonts w:ascii="Arial" w:hAnsi="Arial" w:cs="Arial"/>
          <w:sz w:val="22"/>
          <w:szCs w:val="22"/>
        </w:rPr>
        <w:t>para poder cumplir con esto importante.</w:t>
      </w:r>
      <w:r w:rsidRPr="00FF75C2">
        <w:rPr>
          <w:rFonts w:ascii="Arial" w:hAnsi="Arial" w:cs="Arial"/>
          <w:b/>
          <w:sz w:val="22"/>
          <w:szCs w:val="22"/>
        </w:rPr>
        <w:t xml:space="preserve"> </w:t>
      </w:r>
      <w:r w:rsidRPr="00FF75C2">
        <w:rPr>
          <w:rFonts w:ascii="Arial" w:hAnsi="Arial" w:cs="Arial"/>
          <w:sz w:val="22"/>
          <w:szCs w:val="22"/>
        </w:rPr>
        <w:t>Señor Paredes, cierra usted la dación en cuenta.</w:t>
      </w:r>
      <w:r w:rsidRPr="00FF75C2">
        <w:rPr>
          <w:rFonts w:ascii="Arial" w:hAnsi="Arial" w:cs="Arial"/>
          <w:b/>
          <w:sz w:val="22"/>
          <w:szCs w:val="22"/>
        </w:rPr>
        <w:t xml:space="preserve"> </w:t>
      </w:r>
    </w:p>
    <w:p w:rsidR="00FF75C2" w:rsidRPr="00FF75C2" w:rsidRDefault="00FF75C2" w:rsidP="00FF75C2">
      <w:pPr>
        <w:widowControl/>
        <w:spacing w:line="276" w:lineRule="auto"/>
        <w:ind w:firstLine="708"/>
        <w:jc w:val="both"/>
        <w:rPr>
          <w:rFonts w:ascii="Arial" w:hAnsi="Arial" w:cs="Arial"/>
          <w:sz w:val="22"/>
          <w:szCs w:val="22"/>
        </w:rPr>
      </w:pPr>
    </w:p>
    <w:p w:rsidR="00FF75C2" w:rsidRPr="00FF75C2" w:rsidRDefault="00FF75C2" w:rsidP="00FF75C2">
      <w:pPr>
        <w:widowControl/>
        <w:spacing w:line="276" w:lineRule="auto"/>
        <w:ind w:firstLine="708"/>
        <w:jc w:val="both"/>
        <w:rPr>
          <w:rFonts w:ascii="Arial" w:hAnsi="Arial" w:cs="Arial"/>
          <w:sz w:val="22"/>
          <w:szCs w:val="22"/>
        </w:rPr>
      </w:pPr>
      <w:r w:rsidRPr="00FF75C2">
        <w:rPr>
          <w:rFonts w:ascii="Arial" w:hAnsi="Arial" w:cs="Arial"/>
          <w:b/>
          <w:sz w:val="22"/>
          <w:szCs w:val="22"/>
        </w:rPr>
        <w:t xml:space="preserve">Sr. Paredes: </w:t>
      </w:r>
      <w:r w:rsidRPr="00FF75C2">
        <w:rPr>
          <w:rFonts w:ascii="Arial" w:hAnsi="Arial" w:cs="Arial"/>
          <w:sz w:val="22"/>
          <w:szCs w:val="22"/>
        </w:rPr>
        <w:t>Muchas gracias, señor Alcalde.  Bien, en cuanto a la ejecución de gastos,</w:t>
      </w:r>
      <w:r w:rsidRPr="00FF75C2">
        <w:rPr>
          <w:rFonts w:ascii="Arial" w:hAnsi="Arial" w:cs="Arial"/>
          <w:b/>
          <w:sz w:val="22"/>
          <w:szCs w:val="22"/>
        </w:rPr>
        <w:t xml:space="preserve"> </w:t>
      </w:r>
      <w:r w:rsidRPr="00FF75C2">
        <w:rPr>
          <w:rFonts w:ascii="Arial" w:hAnsi="Arial" w:cs="Arial"/>
          <w:sz w:val="22"/>
          <w:szCs w:val="22"/>
        </w:rPr>
        <w:t>el presupuestos de 2020 contaba con 116,7 millones de euros,</w:t>
      </w:r>
      <w:r w:rsidRPr="00FF75C2">
        <w:rPr>
          <w:rFonts w:ascii="Arial" w:hAnsi="Arial" w:cs="Arial"/>
          <w:b/>
          <w:sz w:val="22"/>
          <w:szCs w:val="22"/>
        </w:rPr>
        <w:t xml:space="preserve"> </w:t>
      </w:r>
      <w:r w:rsidRPr="00FF75C2">
        <w:rPr>
          <w:rFonts w:ascii="Arial" w:hAnsi="Arial" w:cs="Arial"/>
          <w:sz w:val="22"/>
          <w:szCs w:val="22"/>
        </w:rPr>
        <w:t>de los cuales se han gastado 87,2. Eso es un 74,7 % de la ejecución del presupuesto inicial. Me llama poderosamente la atención que hoy se ponga aquí</w:t>
      </w:r>
      <w:r w:rsidRPr="00FF75C2">
        <w:rPr>
          <w:rFonts w:ascii="Arial" w:hAnsi="Arial" w:cs="Arial"/>
          <w:b/>
          <w:sz w:val="22"/>
          <w:szCs w:val="22"/>
        </w:rPr>
        <w:t xml:space="preserve"> </w:t>
      </w:r>
      <w:r w:rsidRPr="00FF75C2">
        <w:rPr>
          <w:rFonts w:ascii="Arial" w:hAnsi="Arial" w:cs="Arial"/>
          <w:sz w:val="22"/>
          <w:szCs w:val="22"/>
        </w:rPr>
        <w:t>el grito en el cielo cuando hasta septiembre</w:t>
      </w:r>
      <w:r w:rsidRPr="00FF75C2">
        <w:rPr>
          <w:rFonts w:ascii="Arial" w:hAnsi="Arial" w:cs="Arial"/>
          <w:b/>
          <w:sz w:val="22"/>
          <w:szCs w:val="22"/>
        </w:rPr>
        <w:t xml:space="preserve"> </w:t>
      </w:r>
      <w:r w:rsidRPr="00FF75C2">
        <w:rPr>
          <w:rFonts w:ascii="Arial" w:hAnsi="Arial" w:cs="Arial"/>
          <w:sz w:val="22"/>
          <w:szCs w:val="22"/>
        </w:rPr>
        <w:t>se estuvo trabajando con sus presupuestos,</w:t>
      </w:r>
      <w:r w:rsidRPr="00FF75C2">
        <w:rPr>
          <w:rFonts w:ascii="Arial" w:hAnsi="Arial" w:cs="Arial"/>
          <w:b/>
          <w:sz w:val="22"/>
          <w:szCs w:val="22"/>
        </w:rPr>
        <w:t xml:space="preserve"> </w:t>
      </w:r>
      <w:r w:rsidRPr="00FF75C2">
        <w:rPr>
          <w:rFonts w:ascii="Arial" w:hAnsi="Arial" w:cs="Arial"/>
          <w:sz w:val="22"/>
          <w:szCs w:val="22"/>
        </w:rPr>
        <w:t>aquellos presupuestos que los ciudadanos no querían,</w:t>
      </w:r>
      <w:r w:rsidRPr="00FF75C2">
        <w:rPr>
          <w:rFonts w:ascii="Arial" w:hAnsi="Arial" w:cs="Arial"/>
          <w:b/>
          <w:sz w:val="22"/>
          <w:szCs w:val="22"/>
        </w:rPr>
        <w:t xml:space="preserve"> </w:t>
      </w:r>
      <w:r w:rsidRPr="00FF75C2">
        <w:rPr>
          <w:rFonts w:ascii="Arial" w:hAnsi="Arial" w:cs="Arial"/>
          <w:sz w:val="22"/>
          <w:szCs w:val="22"/>
        </w:rPr>
        <w:t>fueron ustedes los que quisieron trasladar el debate político</w:t>
      </w:r>
      <w:r w:rsidRPr="00FF75C2">
        <w:rPr>
          <w:rFonts w:ascii="Arial" w:hAnsi="Arial" w:cs="Arial"/>
          <w:b/>
          <w:sz w:val="22"/>
          <w:szCs w:val="22"/>
        </w:rPr>
        <w:t xml:space="preserve"> </w:t>
      </w:r>
      <w:r w:rsidRPr="00FF75C2">
        <w:rPr>
          <w:rFonts w:ascii="Arial" w:hAnsi="Arial" w:cs="Arial"/>
          <w:sz w:val="22"/>
          <w:szCs w:val="22"/>
        </w:rPr>
        <w:t>a los juzgados con el único fin de paralizar la actividad económica</w:t>
      </w:r>
      <w:r w:rsidRPr="00FF75C2">
        <w:rPr>
          <w:rFonts w:ascii="Arial" w:hAnsi="Arial" w:cs="Arial"/>
          <w:b/>
          <w:sz w:val="22"/>
          <w:szCs w:val="22"/>
        </w:rPr>
        <w:t xml:space="preserve"> </w:t>
      </w:r>
      <w:r w:rsidRPr="00FF75C2">
        <w:rPr>
          <w:rFonts w:ascii="Arial" w:hAnsi="Arial" w:cs="Arial"/>
          <w:sz w:val="22"/>
          <w:szCs w:val="22"/>
        </w:rPr>
        <w:t>de la ciudad.</w:t>
      </w:r>
      <w:r w:rsidRPr="00FF75C2">
        <w:rPr>
          <w:rFonts w:ascii="Arial" w:hAnsi="Arial" w:cs="Arial"/>
          <w:b/>
          <w:sz w:val="22"/>
          <w:szCs w:val="22"/>
        </w:rPr>
        <w:t xml:space="preserve"> </w:t>
      </w:r>
      <w:r w:rsidRPr="00FF75C2">
        <w:rPr>
          <w:rFonts w:ascii="Arial" w:hAnsi="Arial" w:cs="Arial"/>
          <w:sz w:val="22"/>
          <w:szCs w:val="22"/>
        </w:rPr>
        <w:t>Su finalidad siempre ha sido tapar sus vergüenzas</w:t>
      </w:r>
      <w:r w:rsidRPr="00FF75C2">
        <w:rPr>
          <w:rFonts w:ascii="Arial" w:hAnsi="Arial" w:cs="Arial"/>
          <w:b/>
          <w:sz w:val="22"/>
          <w:szCs w:val="22"/>
        </w:rPr>
        <w:t xml:space="preserve"> </w:t>
      </w:r>
      <w:r w:rsidRPr="00FF75C2">
        <w:rPr>
          <w:rFonts w:ascii="Arial" w:hAnsi="Arial" w:cs="Arial"/>
          <w:sz w:val="22"/>
          <w:szCs w:val="22"/>
        </w:rPr>
        <w:t>dañando a los vecinos, ellos ya se han dado cuenta</w:t>
      </w:r>
      <w:r w:rsidRPr="00FF75C2">
        <w:rPr>
          <w:rFonts w:ascii="Arial" w:hAnsi="Arial" w:cs="Arial"/>
          <w:b/>
          <w:sz w:val="22"/>
          <w:szCs w:val="22"/>
        </w:rPr>
        <w:t xml:space="preserve"> </w:t>
      </w:r>
      <w:r w:rsidRPr="00FF75C2">
        <w:rPr>
          <w:rFonts w:ascii="Arial" w:hAnsi="Arial" w:cs="Arial"/>
          <w:sz w:val="22"/>
          <w:szCs w:val="22"/>
        </w:rPr>
        <w:t>y se lo empiezan a decir en las calles</w:t>
      </w:r>
      <w:r w:rsidRPr="00FF75C2">
        <w:rPr>
          <w:rFonts w:ascii="Arial" w:hAnsi="Arial" w:cs="Arial"/>
          <w:b/>
          <w:sz w:val="22"/>
          <w:szCs w:val="22"/>
        </w:rPr>
        <w:t xml:space="preserve"> </w:t>
      </w:r>
      <w:r w:rsidRPr="00FF75C2">
        <w:rPr>
          <w:rFonts w:ascii="Arial" w:hAnsi="Arial" w:cs="Arial"/>
          <w:sz w:val="22"/>
          <w:szCs w:val="22"/>
        </w:rPr>
        <w:t>o en algunas reuniones que tienen con comerciantes o estudiantes.</w:t>
      </w:r>
      <w:r w:rsidRPr="00FF75C2">
        <w:rPr>
          <w:rFonts w:ascii="Arial" w:hAnsi="Arial" w:cs="Arial"/>
          <w:b/>
          <w:sz w:val="22"/>
          <w:szCs w:val="22"/>
        </w:rPr>
        <w:t xml:space="preserve"> </w:t>
      </w:r>
      <w:r w:rsidRPr="00FF75C2">
        <w:rPr>
          <w:rFonts w:ascii="Arial" w:hAnsi="Arial" w:cs="Arial"/>
          <w:sz w:val="22"/>
          <w:szCs w:val="22"/>
        </w:rPr>
        <w:t>En la ejecución presupuestaria hay una baja ejecución del Capítulo 6,</w:t>
      </w:r>
      <w:r w:rsidRPr="00FF75C2">
        <w:rPr>
          <w:rFonts w:ascii="Arial" w:hAnsi="Arial" w:cs="Arial"/>
          <w:b/>
          <w:sz w:val="22"/>
          <w:szCs w:val="22"/>
        </w:rPr>
        <w:t xml:space="preserve"> </w:t>
      </w:r>
      <w:r w:rsidRPr="00FF75C2">
        <w:rPr>
          <w:rFonts w:ascii="Arial" w:hAnsi="Arial" w:cs="Arial"/>
          <w:sz w:val="22"/>
          <w:szCs w:val="22"/>
        </w:rPr>
        <w:t>el correspondiente a inversiones.</w:t>
      </w:r>
      <w:r w:rsidRPr="00FF75C2">
        <w:rPr>
          <w:rFonts w:ascii="Arial" w:hAnsi="Arial" w:cs="Arial"/>
          <w:b/>
          <w:sz w:val="22"/>
          <w:szCs w:val="22"/>
        </w:rPr>
        <w:t xml:space="preserve"> </w:t>
      </w:r>
      <w:r w:rsidRPr="00FF75C2">
        <w:rPr>
          <w:rFonts w:ascii="Arial" w:hAnsi="Arial" w:cs="Arial"/>
          <w:sz w:val="22"/>
          <w:szCs w:val="22"/>
        </w:rPr>
        <w:t>Aquí quiero hacer un inciso y dar las gracias a todo el equipo</w:t>
      </w:r>
      <w:r w:rsidRPr="00FF75C2">
        <w:rPr>
          <w:rFonts w:ascii="Arial" w:hAnsi="Arial" w:cs="Arial"/>
          <w:b/>
          <w:sz w:val="22"/>
          <w:szCs w:val="22"/>
        </w:rPr>
        <w:t xml:space="preserve"> </w:t>
      </w:r>
      <w:r w:rsidRPr="00FF75C2">
        <w:rPr>
          <w:rFonts w:ascii="Arial" w:hAnsi="Arial" w:cs="Arial"/>
          <w:sz w:val="22"/>
          <w:szCs w:val="22"/>
        </w:rPr>
        <w:t>del Departamento de Economía y Hacienda</w:t>
      </w:r>
      <w:r w:rsidRPr="00FF75C2">
        <w:rPr>
          <w:rFonts w:ascii="Arial" w:hAnsi="Arial" w:cs="Arial"/>
          <w:b/>
          <w:sz w:val="22"/>
          <w:szCs w:val="22"/>
        </w:rPr>
        <w:t xml:space="preserve"> </w:t>
      </w:r>
      <w:r w:rsidRPr="00FF75C2">
        <w:rPr>
          <w:rFonts w:ascii="Arial" w:hAnsi="Arial" w:cs="Arial"/>
          <w:sz w:val="22"/>
          <w:szCs w:val="22"/>
        </w:rPr>
        <w:t>por la excelente gestión de las inversiones que vamos</w:t>
      </w:r>
      <w:r w:rsidRPr="00FF75C2">
        <w:rPr>
          <w:rFonts w:ascii="Arial" w:hAnsi="Arial" w:cs="Arial"/>
          <w:b/>
          <w:sz w:val="22"/>
          <w:szCs w:val="22"/>
        </w:rPr>
        <w:t xml:space="preserve"> </w:t>
      </w:r>
      <w:r w:rsidRPr="00FF75C2">
        <w:rPr>
          <w:rFonts w:ascii="Arial" w:hAnsi="Arial" w:cs="Arial"/>
          <w:sz w:val="22"/>
          <w:szCs w:val="22"/>
        </w:rPr>
        <w:t>a realizar a través del préstamo suscrito en el presupuesto de 2020</w:t>
      </w:r>
      <w:r w:rsidRPr="00FF75C2">
        <w:rPr>
          <w:rFonts w:ascii="Arial" w:hAnsi="Arial" w:cs="Arial"/>
          <w:b/>
          <w:sz w:val="22"/>
          <w:szCs w:val="22"/>
        </w:rPr>
        <w:t xml:space="preserve"> </w:t>
      </w:r>
      <w:r w:rsidRPr="00FF75C2">
        <w:rPr>
          <w:rFonts w:ascii="Arial" w:hAnsi="Arial" w:cs="Arial"/>
          <w:sz w:val="22"/>
          <w:szCs w:val="22"/>
        </w:rPr>
        <w:t>y el cual ya se va a amortizar.</w:t>
      </w:r>
      <w:r w:rsidRPr="00FF75C2">
        <w:rPr>
          <w:rFonts w:ascii="Arial" w:hAnsi="Arial" w:cs="Arial"/>
          <w:b/>
          <w:sz w:val="22"/>
          <w:szCs w:val="22"/>
        </w:rPr>
        <w:t xml:space="preserve"> </w:t>
      </w:r>
      <w:r w:rsidRPr="00FF75C2">
        <w:rPr>
          <w:rFonts w:ascii="Arial" w:hAnsi="Arial" w:cs="Arial"/>
          <w:sz w:val="22"/>
          <w:szCs w:val="22"/>
        </w:rPr>
        <w:t>Gracias a ello, todas las inversiones presupuestadas en 2020</w:t>
      </w:r>
      <w:r w:rsidRPr="00FF75C2">
        <w:rPr>
          <w:rFonts w:ascii="Arial" w:hAnsi="Arial" w:cs="Arial"/>
          <w:b/>
          <w:sz w:val="22"/>
          <w:szCs w:val="22"/>
        </w:rPr>
        <w:t xml:space="preserve"> </w:t>
      </w:r>
      <w:r w:rsidRPr="00FF75C2">
        <w:rPr>
          <w:rFonts w:ascii="Arial" w:hAnsi="Arial" w:cs="Arial"/>
          <w:sz w:val="22"/>
          <w:szCs w:val="22"/>
        </w:rPr>
        <w:t>y aunque el presupuesto se aprobara tarde,</w:t>
      </w:r>
      <w:r w:rsidRPr="00FF75C2">
        <w:rPr>
          <w:rFonts w:ascii="Arial" w:hAnsi="Arial" w:cs="Arial"/>
          <w:b/>
          <w:sz w:val="22"/>
          <w:szCs w:val="22"/>
        </w:rPr>
        <w:t xml:space="preserve"> </w:t>
      </w:r>
      <w:r w:rsidRPr="00FF75C2">
        <w:rPr>
          <w:rFonts w:ascii="Arial" w:hAnsi="Arial" w:cs="Arial"/>
          <w:sz w:val="22"/>
          <w:szCs w:val="22"/>
        </w:rPr>
        <w:t>se podrán llevar a cabo a lo largo del 2021. En cuanto a las obligaciones reconocidas,</w:t>
      </w:r>
      <w:r w:rsidRPr="00FF75C2">
        <w:rPr>
          <w:rFonts w:ascii="Arial" w:hAnsi="Arial" w:cs="Arial"/>
          <w:b/>
          <w:sz w:val="22"/>
          <w:szCs w:val="22"/>
        </w:rPr>
        <w:t xml:space="preserve"> </w:t>
      </w:r>
      <w:r w:rsidRPr="00FF75C2">
        <w:rPr>
          <w:rFonts w:ascii="Arial" w:hAnsi="Arial" w:cs="Arial"/>
          <w:sz w:val="22"/>
          <w:szCs w:val="22"/>
        </w:rPr>
        <w:t>destaca el porcentaje que hemos alcanzado.</w:t>
      </w:r>
      <w:r w:rsidRPr="00FF75C2">
        <w:rPr>
          <w:rFonts w:ascii="Arial" w:hAnsi="Arial" w:cs="Arial"/>
          <w:b/>
          <w:sz w:val="22"/>
          <w:szCs w:val="22"/>
        </w:rPr>
        <w:t xml:space="preserve"> </w:t>
      </w:r>
      <w:r w:rsidRPr="00FF75C2">
        <w:rPr>
          <w:rFonts w:ascii="Arial" w:hAnsi="Arial" w:cs="Arial"/>
          <w:sz w:val="22"/>
          <w:szCs w:val="22"/>
        </w:rPr>
        <w:t>Sumando todas las cifras presupuestarias,</w:t>
      </w:r>
      <w:r w:rsidRPr="00FF75C2">
        <w:rPr>
          <w:rFonts w:ascii="Arial" w:hAnsi="Arial" w:cs="Arial"/>
          <w:b/>
          <w:sz w:val="22"/>
          <w:szCs w:val="22"/>
        </w:rPr>
        <w:t xml:space="preserve"> </w:t>
      </w:r>
      <w:r w:rsidRPr="00FF75C2">
        <w:rPr>
          <w:rFonts w:ascii="Arial" w:hAnsi="Arial" w:cs="Arial"/>
          <w:sz w:val="22"/>
          <w:szCs w:val="22"/>
        </w:rPr>
        <w:t>que elevan el presupuesto de ciento dieciséis millones</w:t>
      </w:r>
      <w:r w:rsidRPr="00FF75C2">
        <w:rPr>
          <w:rFonts w:ascii="Arial" w:hAnsi="Arial" w:cs="Arial"/>
          <w:b/>
          <w:sz w:val="22"/>
          <w:szCs w:val="22"/>
        </w:rPr>
        <w:t xml:space="preserve"> </w:t>
      </w:r>
      <w:r w:rsidRPr="00FF75C2">
        <w:rPr>
          <w:rFonts w:ascii="Arial" w:hAnsi="Arial" w:cs="Arial"/>
          <w:sz w:val="22"/>
          <w:szCs w:val="22"/>
        </w:rPr>
        <w:t>a más de ciento treinta,</w:t>
      </w:r>
      <w:r w:rsidRPr="00FF75C2">
        <w:rPr>
          <w:rFonts w:ascii="Arial" w:hAnsi="Arial" w:cs="Arial"/>
          <w:b/>
          <w:sz w:val="22"/>
          <w:szCs w:val="22"/>
        </w:rPr>
        <w:t xml:space="preserve"> </w:t>
      </w:r>
      <w:r w:rsidRPr="00FF75C2">
        <w:rPr>
          <w:rFonts w:ascii="Arial" w:hAnsi="Arial" w:cs="Arial"/>
          <w:sz w:val="22"/>
          <w:szCs w:val="22"/>
        </w:rPr>
        <w:t>nos encontramos con una ejecución de casi el 70 %,</w:t>
      </w:r>
      <w:r w:rsidRPr="00FF75C2">
        <w:rPr>
          <w:rFonts w:ascii="Arial" w:hAnsi="Arial" w:cs="Arial"/>
          <w:b/>
          <w:sz w:val="22"/>
          <w:szCs w:val="22"/>
        </w:rPr>
        <w:t xml:space="preserve"> </w:t>
      </w:r>
      <w:r w:rsidRPr="00FF75C2">
        <w:rPr>
          <w:rFonts w:ascii="Arial" w:hAnsi="Arial" w:cs="Arial"/>
          <w:sz w:val="22"/>
          <w:szCs w:val="22"/>
        </w:rPr>
        <w:t>prácticamente lo mismo que en años anteriores.</w:t>
      </w:r>
      <w:r w:rsidRPr="00FF75C2">
        <w:rPr>
          <w:rFonts w:ascii="Arial" w:hAnsi="Arial" w:cs="Arial"/>
          <w:b/>
          <w:sz w:val="22"/>
          <w:szCs w:val="22"/>
        </w:rPr>
        <w:t xml:space="preserve"> </w:t>
      </w:r>
      <w:r w:rsidRPr="00FF75C2">
        <w:rPr>
          <w:rFonts w:ascii="Arial" w:hAnsi="Arial" w:cs="Arial"/>
          <w:sz w:val="22"/>
          <w:szCs w:val="22"/>
        </w:rPr>
        <w:t>Estamos hablando de un presupuesto que se ha ejecutado</w:t>
      </w:r>
      <w:r w:rsidRPr="00FF75C2">
        <w:rPr>
          <w:rFonts w:ascii="Arial" w:hAnsi="Arial" w:cs="Arial"/>
          <w:b/>
          <w:sz w:val="22"/>
          <w:szCs w:val="22"/>
        </w:rPr>
        <w:t xml:space="preserve"> </w:t>
      </w:r>
      <w:r w:rsidRPr="00FF75C2">
        <w:rPr>
          <w:rFonts w:ascii="Arial" w:hAnsi="Arial" w:cs="Arial"/>
          <w:sz w:val="22"/>
          <w:szCs w:val="22"/>
        </w:rPr>
        <w:t>con una pandemia mundial, con meses de confinamiento</w:t>
      </w:r>
      <w:r w:rsidRPr="00FF75C2">
        <w:rPr>
          <w:rFonts w:ascii="Arial" w:hAnsi="Arial" w:cs="Arial"/>
          <w:b/>
          <w:sz w:val="22"/>
          <w:szCs w:val="22"/>
        </w:rPr>
        <w:t xml:space="preserve"> </w:t>
      </w:r>
      <w:r w:rsidRPr="00FF75C2">
        <w:rPr>
          <w:rFonts w:ascii="Arial" w:hAnsi="Arial" w:cs="Arial"/>
          <w:sz w:val="22"/>
          <w:szCs w:val="22"/>
        </w:rPr>
        <w:t>y un ayuntamiento que se tuvo que adaptar al teletrabajo.</w:t>
      </w:r>
      <w:r w:rsidRPr="00FF75C2">
        <w:rPr>
          <w:rFonts w:ascii="Arial" w:hAnsi="Arial" w:cs="Arial"/>
          <w:b/>
          <w:sz w:val="22"/>
          <w:szCs w:val="22"/>
        </w:rPr>
        <w:t xml:space="preserve"> </w:t>
      </w:r>
      <w:r w:rsidRPr="00FF75C2">
        <w:rPr>
          <w:rFonts w:ascii="Arial" w:hAnsi="Arial" w:cs="Arial"/>
          <w:sz w:val="22"/>
          <w:szCs w:val="22"/>
        </w:rPr>
        <w:t>Me parece una cifra muy positiva</w:t>
      </w:r>
      <w:r w:rsidRPr="00FF75C2">
        <w:rPr>
          <w:rFonts w:ascii="Arial" w:hAnsi="Arial" w:cs="Arial"/>
          <w:b/>
          <w:sz w:val="22"/>
          <w:szCs w:val="22"/>
        </w:rPr>
        <w:t xml:space="preserve"> </w:t>
      </w:r>
      <w:r w:rsidRPr="00FF75C2">
        <w:rPr>
          <w:rFonts w:ascii="Arial" w:hAnsi="Arial" w:cs="Arial"/>
          <w:sz w:val="22"/>
          <w:szCs w:val="22"/>
        </w:rPr>
        <w:t>y un claro ejemplo de que estamos en el buen camino,</w:t>
      </w:r>
      <w:r w:rsidRPr="00FF75C2">
        <w:rPr>
          <w:rFonts w:ascii="Arial" w:hAnsi="Arial" w:cs="Arial"/>
          <w:b/>
          <w:sz w:val="22"/>
          <w:szCs w:val="22"/>
        </w:rPr>
        <w:t xml:space="preserve"> </w:t>
      </w:r>
      <w:r w:rsidRPr="00FF75C2">
        <w:rPr>
          <w:rFonts w:ascii="Arial" w:hAnsi="Arial" w:cs="Arial"/>
          <w:sz w:val="22"/>
          <w:szCs w:val="22"/>
        </w:rPr>
        <w:t>aumentando el gasto de la ciudad para que el dinero no se quede</w:t>
      </w:r>
      <w:r w:rsidRPr="00FF75C2">
        <w:rPr>
          <w:rFonts w:ascii="Arial" w:hAnsi="Arial" w:cs="Arial"/>
          <w:b/>
          <w:sz w:val="22"/>
          <w:szCs w:val="22"/>
        </w:rPr>
        <w:t xml:space="preserve"> </w:t>
      </w:r>
      <w:r w:rsidRPr="00FF75C2">
        <w:rPr>
          <w:rFonts w:ascii="Arial" w:hAnsi="Arial" w:cs="Arial"/>
          <w:sz w:val="22"/>
          <w:szCs w:val="22"/>
        </w:rPr>
        <w:t>en los bancos sin poder usarse y revierta en los ciudadanos</w:t>
      </w:r>
      <w:r w:rsidRPr="00FF75C2">
        <w:rPr>
          <w:rFonts w:ascii="Arial" w:hAnsi="Arial" w:cs="Arial"/>
          <w:b/>
          <w:sz w:val="22"/>
          <w:szCs w:val="22"/>
        </w:rPr>
        <w:t xml:space="preserve"> </w:t>
      </w:r>
      <w:r w:rsidRPr="00FF75C2">
        <w:rPr>
          <w:rFonts w:ascii="Arial" w:hAnsi="Arial" w:cs="Arial"/>
          <w:sz w:val="22"/>
          <w:szCs w:val="22"/>
        </w:rPr>
        <w:t xml:space="preserve">con mejores servicios </w:t>
      </w:r>
      <w:r w:rsidRPr="00FF75C2">
        <w:rPr>
          <w:rFonts w:ascii="Arial" w:hAnsi="Arial" w:cs="Arial"/>
          <w:sz w:val="22"/>
          <w:szCs w:val="22"/>
        </w:rPr>
        <w:lastRenderedPageBreak/>
        <w:t>e infraestructuras y planes de ayudas</w:t>
      </w:r>
      <w:r w:rsidRPr="00FF75C2">
        <w:rPr>
          <w:rFonts w:ascii="Arial" w:hAnsi="Arial" w:cs="Arial"/>
          <w:b/>
          <w:sz w:val="22"/>
          <w:szCs w:val="22"/>
        </w:rPr>
        <w:t xml:space="preserve"> </w:t>
      </w:r>
      <w:r w:rsidRPr="00FF75C2">
        <w:rPr>
          <w:rFonts w:ascii="Arial" w:hAnsi="Arial" w:cs="Arial"/>
          <w:sz w:val="22"/>
          <w:szCs w:val="22"/>
        </w:rPr>
        <w:t>que mejoren las diferencias sociales que esta crisis</w:t>
      </w:r>
      <w:r w:rsidRPr="00FF75C2">
        <w:rPr>
          <w:rFonts w:ascii="Arial" w:hAnsi="Arial" w:cs="Arial"/>
          <w:b/>
          <w:sz w:val="22"/>
          <w:szCs w:val="22"/>
        </w:rPr>
        <w:t xml:space="preserve"> </w:t>
      </w:r>
      <w:r w:rsidRPr="00FF75C2">
        <w:rPr>
          <w:rFonts w:ascii="Arial" w:hAnsi="Arial" w:cs="Arial"/>
          <w:sz w:val="22"/>
          <w:szCs w:val="22"/>
        </w:rPr>
        <w:t>está generando.</w:t>
      </w:r>
      <w:r w:rsidRPr="00FF75C2">
        <w:rPr>
          <w:rFonts w:ascii="Arial" w:hAnsi="Arial" w:cs="Arial"/>
          <w:b/>
          <w:sz w:val="22"/>
          <w:szCs w:val="22"/>
        </w:rPr>
        <w:t xml:space="preserve"> </w:t>
      </w:r>
      <w:r w:rsidRPr="00FF75C2">
        <w:rPr>
          <w:rFonts w:ascii="Arial" w:hAnsi="Arial" w:cs="Arial"/>
          <w:sz w:val="22"/>
          <w:szCs w:val="22"/>
        </w:rPr>
        <w:t>En cuanto a los gastos por operaciones financieras,</w:t>
      </w:r>
      <w:r w:rsidRPr="00FF75C2">
        <w:rPr>
          <w:rFonts w:ascii="Arial" w:hAnsi="Arial" w:cs="Arial"/>
          <w:b/>
          <w:sz w:val="22"/>
          <w:szCs w:val="22"/>
        </w:rPr>
        <w:t xml:space="preserve"> </w:t>
      </w:r>
      <w:r w:rsidRPr="00FF75C2">
        <w:rPr>
          <w:rFonts w:ascii="Arial" w:hAnsi="Arial" w:cs="Arial"/>
          <w:sz w:val="22"/>
          <w:szCs w:val="22"/>
        </w:rPr>
        <w:t>se amortiza en 2020 el total de la deuda vigente. Por otro lado, en cuanto a los ingresos,</w:t>
      </w:r>
      <w:r w:rsidRPr="00FF75C2">
        <w:rPr>
          <w:rFonts w:ascii="Arial" w:hAnsi="Arial" w:cs="Arial"/>
          <w:b/>
          <w:sz w:val="22"/>
          <w:szCs w:val="22"/>
        </w:rPr>
        <w:t xml:space="preserve"> </w:t>
      </w:r>
      <w:r w:rsidRPr="00FF75C2">
        <w:rPr>
          <w:rFonts w:ascii="Arial" w:hAnsi="Arial" w:cs="Arial"/>
          <w:sz w:val="22"/>
          <w:szCs w:val="22"/>
        </w:rPr>
        <w:t>sobre los créditos iniciales se cuantifican en el 96,69 %,</w:t>
      </w:r>
      <w:r w:rsidRPr="00FF75C2">
        <w:rPr>
          <w:rFonts w:ascii="Arial" w:hAnsi="Arial" w:cs="Arial"/>
          <w:b/>
          <w:sz w:val="22"/>
          <w:szCs w:val="22"/>
        </w:rPr>
        <w:t xml:space="preserve"> </w:t>
      </w:r>
      <w:r w:rsidRPr="00FF75C2">
        <w:rPr>
          <w:rFonts w:ascii="Arial" w:hAnsi="Arial" w:cs="Arial"/>
          <w:sz w:val="22"/>
          <w:szCs w:val="22"/>
        </w:rPr>
        <w:t>una ejecución elevada,</w:t>
      </w:r>
      <w:r w:rsidRPr="00FF75C2">
        <w:rPr>
          <w:rFonts w:ascii="Arial" w:hAnsi="Arial" w:cs="Arial"/>
          <w:b/>
          <w:sz w:val="22"/>
          <w:szCs w:val="22"/>
        </w:rPr>
        <w:t xml:space="preserve"> </w:t>
      </w:r>
      <w:r w:rsidRPr="00FF75C2">
        <w:rPr>
          <w:rFonts w:ascii="Arial" w:hAnsi="Arial" w:cs="Arial"/>
          <w:sz w:val="22"/>
          <w:szCs w:val="22"/>
        </w:rPr>
        <w:t>ya que nos encontramos en una situación económica</w:t>
      </w:r>
      <w:r w:rsidRPr="00FF75C2">
        <w:rPr>
          <w:rFonts w:ascii="Arial" w:hAnsi="Arial" w:cs="Arial"/>
          <w:b/>
          <w:sz w:val="22"/>
          <w:szCs w:val="22"/>
        </w:rPr>
        <w:t xml:space="preserve"> </w:t>
      </w:r>
      <w:r w:rsidRPr="00FF75C2">
        <w:rPr>
          <w:rFonts w:ascii="Arial" w:hAnsi="Arial" w:cs="Arial"/>
          <w:sz w:val="22"/>
          <w:szCs w:val="22"/>
        </w:rPr>
        <w:t>complicada.</w:t>
      </w:r>
      <w:r w:rsidRPr="00FF75C2">
        <w:rPr>
          <w:rFonts w:ascii="Arial" w:hAnsi="Arial" w:cs="Arial"/>
          <w:b/>
          <w:sz w:val="22"/>
          <w:szCs w:val="22"/>
        </w:rPr>
        <w:t xml:space="preserve"> </w:t>
      </w:r>
      <w:r w:rsidRPr="00FF75C2">
        <w:rPr>
          <w:rFonts w:ascii="Arial" w:hAnsi="Arial" w:cs="Arial"/>
          <w:sz w:val="22"/>
          <w:szCs w:val="22"/>
        </w:rPr>
        <w:t>Como decía, es un dato positivo, sobre todo para este ejercicio de 2021, que nos permiten confiar en las previsiones que se realizan desde la Intervención municipal</w:t>
      </w:r>
      <w:r w:rsidRPr="00FF75C2">
        <w:rPr>
          <w:rFonts w:ascii="Arial" w:hAnsi="Arial" w:cs="Arial"/>
          <w:b/>
          <w:sz w:val="22"/>
          <w:szCs w:val="22"/>
        </w:rPr>
        <w:t xml:space="preserve"> </w:t>
      </w:r>
      <w:r w:rsidRPr="00FF75C2">
        <w:rPr>
          <w:rFonts w:ascii="Arial" w:hAnsi="Arial" w:cs="Arial"/>
          <w:sz w:val="22"/>
          <w:szCs w:val="22"/>
        </w:rPr>
        <w:t>y poder adoptar medidas a favor de los vecinos,</w:t>
      </w:r>
      <w:r w:rsidRPr="00FF75C2">
        <w:rPr>
          <w:rFonts w:ascii="Arial" w:hAnsi="Arial" w:cs="Arial"/>
          <w:b/>
          <w:sz w:val="22"/>
          <w:szCs w:val="22"/>
        </w:rPr>
        <w:t xml:space="preserve"> </w:t>
      </w:r>
      <w:r w:rsidRPr="00FF75C2">
        <w:rPr>
          <w:rFonts w:ascii="Arial" w:hAnsi="Arial" w:cs="Arial"/>
          <w:sz w:val="22"/>
          <w:szCs w:val="22"/>
        </w:rPr>
        <w:t>como es la rebaja del IBI y la suspensión</w:t>
      </w:r>
      <w:r w:rsidRPr="00FF75C2">
        <w:rPr>
          <w:rFonts w:ascii="Arial" w:hAnsi="Arial" w:cs="Arial"/>
          <w:b/>
          <w:sz w:val="22"/>
          <w:szCs w:val="22"/>
        </w:rPr>
        <w:t xml:space="preserve"> </w:t>
      </w:r>
      <w:r w:rsidRPr="00FF75C2">
        <w:rPr>
          <w:rFonts w:ascii="Arial" w:hAnsi="Arial" w:cs="Arial"/>
          <w:sz w:val="22"/>
          <w:szCs w:val="22"/>
        </w:rPr>
        <w:t>de las ordenanzas del pago de mesas, sillas y mercadillos.</w:t>
      </w:r>
      <w:r w:rsidRPr="00FF75C2">
        <w:rPr>
          <w:rFonts w:ascii="Arial" w:hAnsi="Arial" w:cs="Arial"/>
          <w:b/>
          <w:sz w:val="22"/>
          <w:szCs w:val="22"/>
        </w:rPr>
        <w:t xml:space="preserve"> </w:t>
      </w:r>
      <w:r w:rsidRPr="00FF75C2">
        <w:rPr>
          <w:rFonts w:ascii="Arial" w:hAnsi="Arial" w:cs="Arial"/>
          <w:sz w:val="22"/>
          <w:szCs w:val="22"/>
        </w:rPr>
        <w:t>Le recuerdo que en la aprobación del presupuesto del 20 y del 21 ponían el grito en el cielo con la previsión de ingresos que se hacía.</w:t>
      </w:r>
      <w:r w:rsidRPr="00FF75C2">
        <w:rPr>
          <w:rFonts w:ascii="Arial" w:hAnsi="Arial" w:cs="Arial"/>
          <w:b/>
          <w:sz w:val="22"/>
          <w:szCs w:val="22"/>
        </w:rPr>
        <w:t xml:space="preserve"> </w:t>
      </w:r>
      <w:r w:rsidRPr="00FF75C2">
        <w:rPr>
          <w:rFonts w:ascii="Arial" w:hAnsi="Arial" w:cs="Arial"/>
          <w:sz w:val="22"/>
          <w:szCs w:val="22"/>
        </w:rPr>
        <w:t>Decían que la interventora municipal estaba totalmente equivocada y espero que al salir de esta sesión Plenaria y ya con los números en la mano, pues rectifiquen.</w:t>
      </w:r>
      <w:r w:rsidRPr="00FF75C2">
        <w:rPr>
          <w:rFonts w:ascii="Arial" w:hAnsi="Arial" w:cs="Arial"/>
          <w:b/>
          <w:sz w:val="22"/>
          <w:szCs w:val="22"/>
        </w:rPr>
        <w:t xml:space="preserve"> </w:t>
      </w:r>
      <w:r w:rsidRPr="00FF75C2">
        <w:rPr>
          <w:rFonts w:ascii="Arial" w:hAnsi="Arial" w:cs="Arial"/>
          <w:sz w:val="22"/>
          <w:szCs w:val="22"/>
        </w:rPr>
        <w:t>Por último, y directamente ligado al punto anterior, sobre los remantes de tesorería que hemos aprobado, este ayuntamiento arrastra un problema desde 2018,</w:t>
      </w:r>
      <w:r w:rsidRPr="00FF75C2">
        <w:rPr>
          <w:rFonts w:ascii="Arial" w:hAnsi="Arial" w:cs="Arial"/>
          <w:b/>
          <w:sz w:val="22"/>
          <w:szCs w:val="22"/>
        </w:rPr>
        <w:t xml:space="preserve"> </w:t>
      </w:r>
      <w:r w:rsidRPr="00FF75C2">
        <w:rPr>
          <w:rFonts w:ascii="Arial" w:hAnsi="Arial" w:cs="Arial"/>
          <w:sz w:val="22"/>
          <w:szCs w:val="22"/>
        </w:rPr>
        <w:t>y es la baja ejecución presupuestaria que se pone de manifiesto</w:t>
      </w:r>
      <w:r w:rsidRPr="00FF75C2">
        <w:rPr>
          <w:rFonts w:ascii="Arial" w:hAnsi="Arial" w:cs="Arial"/>
          <w:b/>
          <w:sz w:val="22"/>
          <w:szCs w:val="22"/>
        </w:rPr>
        <w:t xml:space="preserve"> </w:t>
      </w:r>
      <w:r w:rsidRPr="00FF75C2">
        <w:rPr>
          <w:rFonts w:ascii="Arial" w:hAnsi="Arial" w:cs="Arial"/>
          <w:sz w:val="22"/>
          <w:szCs w:val="22"/>
        </w:rPr>
        <w:t>y que comienza a revertirse con este Equipo de Gobierno.</w:t>
      </w:r>
      <w:r w:rsidRPr="00FF75C2">
        <w:rPr>
          <w:rFonts w:ascii="Arial" w:hAnsi="Arial" w:cs="Arial"/>
          <w:b/>
          <w:sz w:val="22"/>
          <w:szCs w:val="22"/>
        </w:rPr>
        <w:t xml:space="preserve"> </w:t>
      </w:r>
      <w:r w:rsidRPr="00FF75C2">
        <w:rPr>
          <w:rFonts w:ascii="Arial" w:hAnsi="Arial" w:cs="Arial"/>
          <w:sz w:val="22"/>
          <w:szCs w:val="22"/>
        </w:rPr>
        <w:t>Las cantidades depositadas en los bancos y que no se pueden utilizar para mejorar la calidad de vida</w:t>
      </w:r>
      <w:r w:rsidRPr="00FF75C2">
        <w:rPr>
          <w:rFonts w:ascii="Arial" w:hAnsi="Arial" w:cs="Arial"/>
          <w:b/>
          <w:sz w:val="22"/>
          <w:szCs w:val="22"/>
        </w:rPr>
        <w:t xml:space="preserve"> </w:t>
      </w:r>
      <w:r w:rsidRPr="00FF75C2">
        <w:rPr>
          <w:rFonts w:ascii="Arial" w:hAnsi="Arial" w:cs="Arial"/>
          <w:sz w:val="22"/>
          <w:szCs w:val="22"/>
        </w:rPr>
        <w:t>de los vecinos de Torrevieja iba en aumento y sin freno.</w:t>
      </w:r>
      <w:r w:rsidRPr="00FF75C2">
        <w:rPr>
          <w:rFonts w:ascii="Arial" w:hAnsi="Arial" w:cs="Arial"/>
          <w:b/>
          <w:sz w:val="22"/>
          <w:szCs w:val="22"/>
        </w:rPr>
        <w:t xml:space="preserve"> </w:t>
      </w:r>
      <w:r w:rsidRPr="00FF75C2">
        <w:rPr>
          <w:rFonts w:ascii="Arial" w:hAnsi="Arial" w:cs="Arial"/>
          <w:sz w:val="22"/>
          <w:szCs w:val="22"/>
        </w:rPr>
        <w:t>Con el aumento del gasto y la incorporación</w:t>
      </w:r>
      <w:r w:rsidRPr="00FF75C2">
        <w:rPr>
          <w:rFonts w:ascii="Arial" w:hAnsi="Arial" w:cs="Arial"/>
          <w:b/>
          <w:sz w:val="22"/>
          <w:szCs w:val="22"/>
        </w:rPr>
        <w:t xml:space="preserve"> </w:t>
      </w:r>
      <w:r w:rsidRPr="00FF75C2">
        <w:rPr>
          <w:rFonts w:ascii="Arial" w:hAnsi="Arial" w:cs="Arial"/>
          <w:sz w:val="22"/>
          <w:szCs w:val="22"/>
        </w:rPr>
        <w:t>de esos remanentes, podemos reactivar la economía municipal</w:t>
      </w:r>
      <w:r w:rsidRPr="00FF75C2">
        <w:rPr>
          <w:rFonts w:ascii="Arial" w:hAnsi="Arial" w:cs="Arial"/>
          <w:b/>
          <w:sz w:val="22"/>
          <w:szCs w:val="22"/>
        </w:rPr>
        <w:t xml:space="preserve"> </w:t>
      </w:r>
      <w:r w:rsidRPr="00FF75C2">
        <w:rPr>
          <w:rFonts w:ascii="Arial" w:hAnsi="Arial" w:cs="Arial"/>
          <w:sz w:val="22"/>
          <w:szCs w:val="22"/>
        </w:rPr>
        <w:t>y equilibrar lo que este ayuntamiento ingresa y lo que gasta</w:t>
      </w:r>
      <w:r w:rsidRPr="00FF75C2">
        <w:rPr>
          <w:rFonts w:ascii="Arial" w:hAnsi="Arial" w:cs="Arial"/>
          <w:b/>
          <w:sz w:val="22"/>
          <w:szCs w:val="22"/>
        </w:rPr>
        <w:t xml:space="preserve"> </w:t>
      </w:r>
      <w:r w:rsidRPr="00FF75C2">
        <w:rPr>
          <w:rFonts w:ascii="Arial" w:hAnsi="Arial" w:cs="Arial"/>
          <w:sz w:val="22"/>
          <w:szCs w:val="22"/>
        </w:rPr>
        <w:t>en sus vecinos.</w:t>
      </w:r>
      <w:r w:rsidRPr="00FF75C2">
        <w:rPr>
          <w:rFonts w:ascii="Arial" w:hAnsi="Arial" w:cs="Arial"/>
          <w:b/>
          <w:sz w:val="22"/>
          <w:szCs w:val="22"/>
        </w:rPr>
        <w:t xml:space="preserve"> </w:t>
      </w:r>
      <w:r w:rsidRPr="00FF75C2">
        <w:rPr>
          <w:rFonts w:ascii="Arial" w:hAnsi="Arial" w:cs="Arial"/>
          <w:sz w:val="22"/>
          <w:szCs w:val="22"/>
        </w:rPr>
        <w:t>Con esto terminaría, señor Alcalde,</w:t>
      </w:r>
      <w:r w:rsidRPr="00FF75C2">
        <w:rPr>
          <w:rFonts w:ascii="Arial" w:hAnsi="Arial" w:cs="Arial"/>
          <w:b/>
          <w:sz w:val="22"/>
          <w:szCs w:val="22"/>
        </w:rPr>
        <w:t xml:space="preserve"> </w:t>
      </w:r>
      <w:r w:rsidRPr="00FF75C2">
        <w:rPr>
          <w:rFonts w:ascii="Arial" w:hAnsi="Arial" w:cs="Arial"/>
          <w:sz w:val="22"/>
          <w:szCs w:val="22"/>
        </w:rPr>
        <w:t>dando cuenta de la liquidación del presupuesto de 2020,</w:t>
      </w:r>
      <w:r w:rsidRPr="00FF75C2">
        <w:rPr>
          <w:rFonts w:ascii="Arial" w:hAnsi="Arial" w:cs="Arial"/>
          <w:b/>
          <w:sz w:val="22"/>
          <w:szCs w:val="22"/>
        </w:rPr>
        <w:t xml:space="preserve"> </w:t>
      </w:r>
      <w:r w:rsidRPr="00FF75C2">
        <w:rPr>
          <w:rFonts w:ascii="Arial" w:hAnsi="Arial" w:cs="Arial"/>
          <w:sz w:val="22"/>
          <w:szCs w:val="22"/>
        </w:rPr>
        <w:t>comenzando a trabajar con el presupuesto de 2021,</w:t>
      </w:r>
      <w:r w:rsidRPr="00FF75C2">
        <w:rPr>
          <w:rFonts w:ascii="Arial" w:hAnsi="Arial" w:cs="Arial"/>
          <w:b/>
          <w:sz w:val="22"/>
          <w:szCs w:val="22"/>
        </w:rPr>
        <w:t xml:space="preserve"> </w:t>
      </w:r>
      <w:r w:rsidRPr="00FF75C2">
        <w:rPr>
          <w:rFonts w:ascii="Arial" w:hAnsi="Arial" w:cs="Arial"/>
          <w:sz w:val="22"/>
          <w:szCs w:val="22"/>
        </w:rPr>
        <w:t>recientemente aprobado,</w:t>
      </w:r>
      <w:r w:rsidRPr="00FF75C2">
        <w:rPr>
          <w:rFonts w:ascii="Arial" w:hAnsi="Arial" w:cs="Arial"/>
          <w:b/>
          <w:sz w:val="22"/>
          <w:szCs w:val="22"/>
        </w:rPr>
        <w:t xml:space="preserve"> </w:t>
      </w:r>
      <w:r w:rsidRPr="00FF75C2">
        <w:rPr>
          <w:rFonts w:ascii="Arial" w:hAnsi="Arial" w:cs="Arial"/>
          <w:sz w:val="22"/>
          <w:szCs w:val="22"/>
        </w:rPr>
        <w:t>con la incorporación de los remanentes</w:t>
      </w:r>
      <w:r w:rsidRPr="00FF75C2">
        <w:rPr>
          <w:rFonts w:ascii="Arial" w:hAnsi="Arial" w:cs="Arial"/>
          <w:b/>
          <w:sz w:val="22"/>
          <w:szCs w:val="22"/>
        </w:rPr>
        <w:t xml:space="preserve"> </w:t>
      </w:r>
      <w:r w:rsidRPr="00FF75C2">
        <w:rPr>
          <w:rFonts w:ascii="Arial" w:hAnsi="Arial" w:cs="Arial"/>
          <w:sz w:val="22"/>
          <w:szCs w:val="22"/>
        </w:rPr>
        <w:t>para paliar la crisis económica, social y sanitaria</w:t>
      </w:r>
      <w:r w:rsidRPr="00FF75C2">
        <w:rPr>
          <w:rFonts w:ascii="Arial" w:hAnsi="Arial" w:cs="Arial"/>
          <w:b/>
          <w:sz w:val="22"/>
          <w:szCs w:val="22"/>
        </w:rPr>
        <w:t xml:space="preserve"> </w:t>
      </w:r>
      <w:r w:rsidRPr="00FF75C2">
        <w:rPr>
          <w:rFonts w:ascii="Arial" w:hAnsi="Arial" w:cs="Arial"/>
          <w:sz w:val="22"/>
          <w:szCs w:val="22"/>
        </w:rPr>
        <w:t>que estamos viviendo, invitando, de nuevo,</w:t>
      </w:r>
      <w:r w:rsidRPr="00FF75C2">
        <w:rPr>
          <w:rFonts w:ascii="Arial" w:hAnsi="Arial" w:cs="Arial"/>
          <w:b/>
          <w:sz w:val="22"/>
          <w:szCs w:val="22"/>
        </w:rPr>
        <w:t xml:space="preserve"> </w:t>
      </w:r>
      <w:r w:rsidRPr="00FF75C2">
        <w:rPr>
          <w:rFonts w:ascii="Arial" w:hAnsi="Arial" w:cs="Arial"/>
          <w:sz w:val="22"/>
          <w:szCs w:val="22"/>
        </w:rPr>
        <w:t>a todos los partidos de la oposición a que nos hagan llegar sus ideas</w:t>
      </w:r>
      <w:r w:rsidRPr="00FF75C2">
        <w:rPr>
          <w:rFonts w:ascii="Arial" w:hAnsi="Arial" w:cs="Arial"/>
          <w:b/>
          <w:sz w:val="22"/>
          <w:szCs w:val="22"/>
        </w:rPr>
        <w:t xml:space="preserve"> </w:t>
      </w:r>
      <w:r w:rsidRPr="00FF75C2">
        <w:rPr>
          <w:rFonts w:ascii="Arial" w:hAnsi="Arial" w:cs="Arial"/>
          <w:sz w:val="22"/>
          <w:szCs w:val="22"/>
        </w:rPr>
        <w:t>porque no es momento de guerras,</w:t>
      </w:r>
      <w:r w:rsidRPr="00FF75C2">
        <w:rPr>
          <w:rFonts w:ascii="Arial" w:hAnsi="Arial" w:cs="Arial"/>
          <w:b/>
          <w:sz w:val="22"/>
          <w:szCs w:val="22"/>
        </w:rPr>
        <w:t xml:space="preserve"> </w:t>
      </w:r>
      <w:r w:rsidRPr="00FF75C2">
        <w:rPr>
          <w:rFonts w:ascii="Arial" w:hAnsi="Arial" w:cs="Arial"/>
          <w:sz w:val="22"/>
          <w:szCs w:val="22"/>
        </w:rPr>
        <w:t>como algunos en la oposición definen sus labor de fiscalización,</w:t>
      </w:r>
      <w:r w:rsidRPr="00FF75C2">
        <w:rPr>
          <w:rFonts w:ascii="Arial" w:hAnsi="Arial" w:cs="Arial"/>
          <w:b/>
          <w:sz w:val="22"/>
          <w:szCs w:val="22"/>
        </w:rPr>
        <w:t xml:space="preserve"> </w:t>
      </w:r>
      <w:r w:rsidRPr="00FF75C2">
        <w:rPr>
          <w:rFonts w:ascii="Arial" w:hAnsi="Arial" w:cs="Arial"/>
          <w:sz w:val="22"/>
          <w:szCs w:val="22"/>
        </w:rPr>
        <w:t>sino que es momento de sumar y no dejar a nadie atrás.</w:t>
      </w:r>
      <w:r w:rsidRPr="00FF75C2">
        <w:rPr>
          <w:rFonts w:ascii="Arial" w:hAnsi="Arial" w:cs="Arial"/>
          <w:b/>
          <w:sz w:val="22"/>
          <w:szCs w:val="22"/>
        </w:rPr>
        <w:t xml:space="preserve"> </w:t>
      </w:r>
      <w:r w:rsidRPr="00FF75C2">
        <w:rPr>
          <w:rFonts w:ascii="Arial" w:hAnsi="Arial" w:cs="Arial"/>
          <w:sz w:val="22"/>
          <w:szCs w:val="22"/>
        </w:rPr>
        <w:t xml:space="preserve">Muchas gracias.  </w:t>
      </w:r>
    </w:p>
    <w:p w:rsidR="00FF75C2" w:rsidRPr="00FF75C2" w:rsidRDefault="00FF75C2" w:rsidP="00FF75C2">
      <w:pPr>
        <w:widowControl/>
        <w:spacing w:line="276" w:lineRule="auto"/>
        <w:ind w:firstLine="708"/>
        <w:jc w:val="both"/>
        <w:rPr>
          <w:rFonts w:ascii="Arial" w:hAnsi="Arial" w:cs="Arial"/>
          <w:sz w:val="22"/>
          <w:szCs w:val="22"/>
        </w:rPr>
      </w:pPr>
    </w:p>
    <w:p w:rsidR="00D82BB7" w:rsidRDefault="00FF75C2" w:rsidP="00FF75C2">
      <w:pPr>
        <w:ind w:firstLine="708"/>
        <w:jc w:val="both"/>
        <w:rPr>
          <w:rFonts w:ascii="Arial" w:hAnsi="Arial" w:cs="Arial"/>
          <w:sz w:val="22"/>
          <w:szCs w:val="22"/>
        </w:rPr>
      </w:pPr>
      <w:r w:rsidRPr="00FF75C2">
        <w:rPr>
          <w:rFonts w:ascii="Arial" w:hAnsi="Arial" w:cs="Arial"/>
          <w:b/>
          <w:sz w:val="22"/>
          <w:szCs w:val="22"/>
        </w:rPr>
        <w:t xml:space="preserve">SR. ALCALDE: </w:t>
      </w:r>
      <w:r w:rsidRPr="00FF75C2">
        <w:rPr>
          <w:rFonts w:ascii="Arial" w:hAnsi="Arial" w:cs="Arial"/>
          <w:sz w:val="22"/>
          <w:szCs w:val="22"/>
        </w:rPr>
        <w:t>Pues gracias a usted, señor Paredes. Damos cuenta, pues, del punto número 2, que es el Expediente 11197.</w:t>
      </w:r>
    </w:p>
    <w:p w:rsidR="00FF75C2" w:rsidRDefault="00FF75C2" w:rsidP="00FF75C2">
      <w:pPr>
        <w:jc w:val="both"/>
        <w:rPr>
          <w:rFonts w:ascii="Arial" w:hAnsi="Arial" w:cs="Arial"/>
          <w:sz w:val="22"/>
          <w:szCs w:val="22"/>
        </w:rPr>
      </w:pPr>
    </w:p>
    <w:p w:rsidR="00D82BB7" w:rsidRPr="0085419F" w:rsidRDefault="00D82BB7" w:rsidP="00D82BB7">
      <w:pPr>
        <w:widowControl/>
        <w:shd w:val="clear" w:color="auto" w:fill="FFFFFF"/>
        <w:jc w:val="both"/>
        <w:rPr>
          <w:rFonts w:ascii="Arial" w:hAnsi="Arial" w:cs="Arial"/>
          <w:color w:val="292929"/>
          <w:sz w:val="22"/>
          <w:szCs w:val="22"/>
        </w:rPr>
      </w:pPr>
      <w:r>
        <w:rPr>
          <w:rFonts w:ascii="Arial" w:hAnsi="Arial" w:cs="Arial"/>
          <w:sz w:val="22"/>
          <w:szCs w:val="22"/>
        </w:rPr>
        <w:tab/>
        <w:t xml:space="preserve">A la vista de todo lo expuesto, el Ayuntamiento Pleno queda enterado de </w:t>
      </w:r>
      <w:r w:rsidRPr="0085419F">
        <w:rPr>
          <w:rFonts w:ascii="Arial" w:hAnsi="Arial" w:cs="Arial"/>
          <w:color w:val="292929"/>
          <w:sz w:val="22"/>
          <w:szCs w:val="22"/>
        </w:rPr>
        <w:t>las liquidaciones del Presupuesto del ejercicio 2020 correspondiente al sector público consolidado del Ayuntamiento de Torrevieja para cada uno de sus entes que integra el sector público.</w:t>
      </w:r>
    </w:p>
    <w:p w:rsidR="00D82BB7" w:rsidRPr="0085419F" w:rsidRDefault="00D82BB7" w:rsidP="00D82BB7">
      <w:pPr>
        <w:widowControl/>
        <w:shd w:val="clear" w:color="auto" w:fill="FFFFFF"/>
        <w:jc w:val="both"/>
        <w:rPr>
          <w:rFonts w:ascii="Arial" w:hAnsi="Arial" w:cs="Arial"/>
          <w:color w:val="292929"/>
          <w:sz w:val="16"/>
          <w:szCs w:val="16"/>
        </w:rPr>
      </w:pPr>
    </w:p>
    <w:p w:rsidR="00D82BB7" w:rsidRPr="0085419F" w:rsidRDefault="00D82BB7" w:rsidP="00D82BB7">
      <w:pPr>
        <w:widowControl/>
        <w:shd w:val="clear" w:color="auto" w:fill="FFFFFF"/>
        <w:ind w:firstLine="708"/>
        <w:jc w:val="both"/>
        <w:rPr>
          <w:rFonts w:ascii="Arial" w:hAnsi="Arial" w:cs="Arial"/>
          <w:color w:val="292929"/>
          <w:sz w:val="22"/>
          <w:szCs w:val="22"/>
        </w:rPr>
      </w:pPr>
      <w:r w:rsidRPr="0085419F">
        <w:rPr>
          <w:rFonts w:ascii="Arial" w:hAnsi="Arial" w:cs="Arial"/>
          <w:color w:val="292929"/>
          <w:sz w:val="22"/>
          <w:szCs w:val="22"/>
        </w:rPr>
        <w:t>La información contable de las entidades del sector público local y, en su caso, las liquidaciones del Presupuesto y de sus cuentas anuales, deberán publicarse en las sedes electrónicas corporativas.</w:t>
      </w:r>
    </w:p>
    <w:p w:rsidR="00D82BB7" w:rsidRPr="0085419F" w:rsidRDefault="00D82BB7" w:rsidP="00D82BB7">
      <w:pPr>
        <w:widowControl/>
        <w:shd w:val="clear" w:color="auto" w:fill="FFFFFF"/>
        <w:ind w:firstLine="708"/>
        <w:jc w:val="both"/>
        <w:rPr>
          <w:rFonts w:ascii="Arial" w:hAnsi="Arial" w:cs="Arial"/>
          <w:color w:val="292929"/>
          <w:sz w:val="16"/>
          <w:szCs w:val="16"/>
        </w:rPr>
      </w:pPr>
    </w:p>
    <w:p w:rsidR="00D82BB7" w:rsidRDefault="00D82BB7" w:rsidP="00D82BB7">
      <w:pPr>
        <w:ind w:firstLine="708"/>
        <w:jc w:val="both"/>
        <w:rPr>
          <w:rFonts w:ascii="Arial" w:hAnsi="Arial" w:cs="Arial"/>
          <w:sz w:val="22"/>
          <w:szCs w:val="22"/>
          <w:lang w:val="es-ES_tradnl" w:eastAsia="es-ES_tradnl"/>
        </w:rPr>
      </w:pPr>
      <w:r w:rsidRPr="0085419F">
        <w:rPr>
          <w:rFonts w:ascii="Arial" w:hAnsi="Arial" w:cs="Arial"/>
          <w:sz w:val="22"/>
          <w:szCs w:val="22"/>
          <w:lang w:val="es-ES_tradnl" w:eastAsia="es-ES_tradnl"/>
        </w:rPr>
        <w:t>De la misma se debe ordenar la remisión de copia de dicha Liquidación a los organismos competentes, tanto de la Delegación de Hacienda como de la Comunidad Autónoma, a la máxima brevedad.</w:t>
      </w:r>
    </w:p>
    <w:p w:rsidR="00FF75C2" w:rsidRDefault="00FF75C2" w:rsidP="00D82BB7">
      <w:pPr>
        <w:ind w:firstLine="708"/>
        <w:jc w:val="both"/>
        <w:rPr>
          <w:rFonts w:ascii="Arial" w:hAnsi="Arial" w:cs="Arial"/>
          <w:sz w:val="22"/>
          <w:szCs w:val="22"/>
          <w:lang w:val="es-ES_tradnl" w:eastAsia="es-ES_tradnl"/>
        </w:rPr>
      </w:pPr>
    </w:p>
    <w:p w:rsidR="00A25146" w:rsidRPr="00F92CED" w:rsidRDefault="00FF75C2" w:rsidP="00241C4F">
      <w:pPr>
        <w:ind w:firstLine="708"/>
        <w:jc w:val="both"/>
      </w:pPr>
      <w:r>
        <w:rPr>
          <w:rFonts w:ascii="Arial" w:hAnsi="Arial" w:cs="Arial"/>
          <w:sz w:val="22"/>
          <w:szCs w:val="22"/>
          <w:lang w:val="es-ES_tradnl" w:eastAsia="es-ES_tradnl"/>
        </w:rPr>
        <w:t>Y no habiendo otros asuntos que tratar, por el Sr. Presidente se levantó la sesión, siendo las nueve horas veintiocho minutos del día al p</w:t>
      </w:r>
      <w:r w:rsidR="00CF32CA">
        <w:rPr>
          <w:rFonts w:ascii="Arial" w:hAnsi="Arial" w:cs="Arial"/>
          <w:sz w:val="22"/>
          <w:szCs w:val="22"/>
          <w:lang w:val="es-ES_tradnl" w:eastAsia="es-ES_tradnl"/>
        </w:rPr>
        <w:t>rincipio indicado, extendiéndose para su constan</w:t>
      </w:r>
      <w:r w:rsidR="00916E91">
        <w:rPr>
          <w:rFonts w:ascii="Arial" w:hAnsi="Arial" w:cs="Arial"/>
          <w:sz w:val="22"/>
          <w:szCs w:val="22"/>
          <w:lang w:val="es-ES_tradnl" w:eastAsia="es-ES_tradnl"/>
        </w:rPr>
        <w:t>cia la presente acta de todo lo cual como Secretario accidental Certifico.</w:t>
      </w:r>
      <w:bookmarkStart w:id="0" w:name="_GoBack"/>
      <w:bookmarkEnd w:id="0"/>
    </w:p>
    <w:sectPr w:rsidR="00A25146" w:rsidRPr="00F92CED" w:rsidSect="007912CF">
      <w:headerReference w:type="default" r:id="rId22"/>
      <w:pgSz w:w="11907" w:h="16840" w:code="9"/>
      <w:pgMar w:top="2835" w:right="1701" w:bottom="1418" w:left="1701" w:header="709" w:footer="709" w:gutter="0"/>
      <w:paperSrc w:first="7" w:other="7"/>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3A75" w:rsidRDefault="00683A75" w:rsidP="001B6439">
      <w:pPr>
        <w:rPr>
          <w:rFonts w:cs="Times New Roman"/>
        </w:rPr>
      </w:pPr>
      <w:r>
        <w:rPr>
          <w:rFonts w:cs="Times New Roman"/>
        </w:rPr>
        <w:separator/>
      </w:r>
    </w:p>
  </w:endnote>
  <w:endnote w:type="continuationSeparator" w:id="0">
    <w:p w:rsidR="00683A75" w:rsidRDefault="00683A75" w:rsidP="001B6439">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ヒラギノ角ゴ Pro W3">
    <w:altName w:val="Times New Roman"/>
    <w:charset w:val="00"/>
    <w:family w:val="roman"/>
    <w:pitch w:val="default"/>
  </w:font>
  <w:font w:name="Liberation Sans">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 w:name="Constantia">
    <w:panose1 w:val="02030602050306030303"/>
    <w:charset w:val="00"/>
    <w:family w:val="roman"/>
    <w:pitch w:val="variable"/>
    <w:sig w:usb0="A00002EF" w:usb1="4000204B" w:usb2="00000000" w:usb3="00000000" w:csb0="0000019F" w:csb1="00000000"/>
  </w:font>
  <w:font w:name="Helvetica Neue">
    <w:altName w:val="Arial"/>
    <w:panose1 w:val="00000000000000000000"/>
    <w:charset w:val="00"/>
    <w:family w:val="modern"/>
    <w:notTrueType/>
    <w:pitch w:val="variable"/>
    <w:sig w:usb0="00000207" w:usb1="00000000" w:usb2="00000000" w:usb3="00000000" w:csb0="00000007" w:csb1="00000000"/>
  </w:font>
  <w:font w:name="Helvetica Neue Medium">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3A75" w:rsidRDefault="00683A75" w:rsidP="001B6439">
      <w:pPr>
        <w:rPr>
          <w:rFonts w:cs="Times New Roman"/>
        </w:rPr>
      </w:pPr>
      <w:r>
        <w:rPr>
          <w:rFonts w:cs="Times New Roman"/>
        </w:rPr>
        <w:separator/>
      </w:r>
    </w:p>
  </w:footnote>
  <w:footnote w:type="continuationSeparator" w:id="0">
    <w:p w:rsidR="00683A75" w:rsidRDefault="00683A75" w:rsidP="001B6439">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A75" w:rsidRPr="001B6439" w:rsidRDefault="00683A75" w:rsidP="001B6439">
    <w:pPr>
      <w:tabs>
        <w:tab w:val="center" w:pos="4252"/>
        <w:tab w:val="right" w:pos="8504"/>
      </w:tabs>
      <w:ind w:left="360"/>
      <w:rPr>
        <w:rFonts w:ascii="Times New Roman" w:hAnsi="Times New Roman" w:cs="Times New Roman"/>
      </w:rPr>
    </w:pPr>
  </w:p>
  <w:p w:rsidR="00683A75" w:rsidRPr="001B6439" w:rsidRDefault="00683A75" w:rsidP="001B6439">
    <w:pPr>
      <w:tabs>
        <w:tab w:val="center" w:pos="4252"/>
        <w:tab w:val="right" w:pos="8504"/>
      </w:tabs>
      <w:rPr>
        <w:rFonts w:ascii="Times New Roman" w:hAnsi="Times New Roman" w:cs="Times New Roman"/>
      </w:rPr>
    </w:pPr>
    <w:r w:rsidRPr="00426181">
      <w:rPr>
        <w:rFonts w:ascii="Times New Roman" w:hAnsi="Times New Roman" w:cs="Times New Roman"/>
        <w:noProof/>
      </w:rPr>
      <w:drawing>
        <wp:inline distT="0" distB="0" distL="0" distR="0" wp14:anchorId="52D56072" wp14:editId="16C1EED5">
          <wp:extent cx="2095200" cy="698400"/>
          <wp:effectExtent l="0" t="0" r="63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95200" cy="698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4"/>
    <w:lvl w:ilvl="0">
      <w:start w:val="1"/>
      <w:numFmt w:val="bullet"/>
      <w:lvlText w:val="o"/>
      <w:lvlJc w:val="left"/>
      <w:pPr>
        <w:tabs>
          <w:tab w:val="num" w:pos="720"/>
        </w:tabs>
        <w:ind w:left="720" w:hanging="360"/>
      </w:pPr>
      <w:rPr>
        <w:rFonts w:ascii="Courier New" w:hAnsi="Courier New"/>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singleLevel"/>
    <w:tmpl w:val="00000002"/>
    <w:name w:val="WW8Num6"/>
    <w:lvl w:ilvl="0">
      <w:start w:val="1"/>
      <w:numFmt w:val="decimal"/>
      <w:lvlText w:val="(%1)"/>
      <w:lvlJc w:val="left"/>
      <w:pPr>
        <w:tabs>
          <w:tab w:val="num" w:pos="0"/>
        </w:tabs>
        <w:ind w:left="720" w:hanging="360"/>
      </w:pPr>
      <w:rPr>
        <w:rFonts w:ascii="Arial" w:hAnsi="Arial" w:cs="Arial" w:hint="default"/>
        <w:b/>
        <w:sz w:val="22"/>
        <w:szCs w:val="22"/>
      </w:rPr>
    </w:lvl>
  </w:abstractNum>
  <w:abstractNum w:abstractNumId="2" w15:restartNumberingAfterBreak="0">
    <w:nsid w:val="00000003"/>
    <w:multiLevelType w:val="singleLevel"/>
    <w:tmpl w:val="00000003"/>
    <w:name w:val="WW8Num14"/>
    <w:lvl w:ilvl="0">
      <w:start w:val="1"/>
      <w:numFmt w:val="bullet"/>
      <w:lvlText w:val=""/>
      <w:lvlJc w:val="left"/>
      <w:pPr>
        <w:tabs>
          <w:tab w:val="num" w:pos="0"/>
        </w:tabs>
        <w:ind w:left="720" w:hanging="360"/>
      </w:pPr>
      <w:rPr>
        <w:rFonts w:ascii="Wingdings" w:hAnsi="Wingdings" w:cs="Wingdings" w:hint="default"/>
      </w:rPr>
    </w:lvl>
  </w:abstractNum>
  <w:abstractNum w:abstractNumId="3" w15:restartNumberingAfterBreak="0">
    <w:nsid w:val="00000004"/>
    <w:multiLevelType w:val="multilevel"/>
    <w:tmpl w:val="00000004"/>
    <w:name w:val="WW8Num7"/>
    <w:lvl w:ilvl="0">
      <w:start w:val="1"/>
      <w:numFmt w:val="bullet"/>
      <w:lvlText w:val="o"/>
      <w:lvlJc w:val="left"/>
      <w:pPr>
        <w:tabs>
          <w:tab w:val="num" w:pos="1429"/>
        </w:tabs>
        <w:ind w:left="1429" w:hanging="360"/>
      </w:pPr>
      <w:rPr>
        <w:rFonts w:ascii="Courier New" w:hAnsi="Courier New"/>
      </w:rPr>
    </w:lvl>
    <w:lvl w:ilvl="1">
      <w:start w:val="1"/>
      <w:numFmt w:val="bullet"/>
      <w:lvlText w:val=""/>
      <w:lvlJc w:val="left"/>
      <w:pPr>
        <w:tabs>
          <w:tab w:val="num" w:pos="2149"/>
        </w:tabs>
        <w:ind w:left="2149" w:hanging="360"/>
      </w:pPr>
      <w:rPr>
        <w:rFonts w:ascii="Wingdings" w:hAnsi="Wingdings"/>
      </w:rPr>
    </w:lvl>
    <w:lvl w:ilvl="2">
      <w:start w:val="1"/>
      <w:numFmt w:val="bullet"/>
      <w:lvlText w:val="o"/>
      <w:lvlJc w:val="left"/>
      <w:pPr>
        <w:tabs>
          <w:tab w:val="num" w:pos="2869"/>
        </w:tabs>
        <w:ind w:left="2869" w:hanging="360"/>
      </w:pPr>
      <w:rPr>
        <w:rFonts w:ascii="Courier New" w:hAnsi="Courier New"/>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rPr>
    </w:lvl>
    <w:lvl w:ilvl="8">
      <w:start w:val="1"/>
      <w:numFmt w:val="bullet"/>
      <w:lvlText w:val=""/>
      <w:lvlJc w:val="left"/>
      <w:pPr>
        <w:tabs>
          <w:tab w:val="num" w:pos="7189"/>
        </w:tabs>
        <w:ind w:left="7189" w:hanging="360"/>
      </w:pPr>
      <w:rPr>
        <w:rFonts w:ascii="Wingdings" w:hAnsi="Wingdings"/>
      </w:rPr>
    </w:lvl>
  </w:abstractNum>
  <w:abstractNum w:abstractNumId="4" w15:restartNumberingAfterBreak="0">
    <w:nsid w:val="00000005"/>
    <w:multiLevelType w:val="multilevel"/>
    <w:tmpl w:val="00000005"/>
    <w:name w:val="WW8Num8"/>
    <w:lvl w:ilvl="0">
      <w:start w:val="1"/>
      <w:numFmt w:val="decimal"/>
      <w:lvlText w:val="%1."/>
      <w:lvlJc w:val="left"/>
      <w:pPr>
        <w:tabs>
          <w:tab w:val="num" w:pos="0"/>
        </w:tabs>
        <w:ind w:left="720" w:hanging="360"/>
      </w:pPr>
      <w:rPr>
        <w:rFonts w:ascii="Calibri" w:hAnsi="Calibri" w:cs="Calibri"/>
        <w:b/>
        <w:color w:val="FF0000"/>
      </w:rPr>
    </w:lvl>
    <w:lvl w:ilvl="1">
      <w:start w:val="1"/>
      <w:numFmt w:val="lowerLetter"/>
      <w:lvlText w:val="%2."/>
      <w:lvlJc w:val="left"/>
      <w:pPr>
        <w:tabs>
          <w:tab w:val="num" w:pos="0"/>
        </w:tabs>
        <w:ind w:left="1440" w:hanging="360"/>
      </w:pPr>
      <w:rPr>
        <w:rFonts w:ascii="Calibri" w:hAnsi="Calibri" w:cs="Calibri"/>
        <w:b/>
        <w:color w:val="00000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6"/>
    <w:multiLevelType w:val="singleLevel"/>
    <w:tmpl w:val="00000006"/>
    <w:name w:val="WW8Num9"/>
    <w:lvl w:ilvl="0">
      <w:start w:val="1"/>
      <w:numFmt w:val="bullet"/>
      <w:lvlText w:val=""/>
      <w:lvlJc w:val="left"/>
      <w:pPr>
        <w:tabs>
          <w:tab w:val="num" w:pos="0"/>
        </w:tabs>
        <w:ind w:left="1008" w:hanging="360"/>
      </w:pPr>
      <w:rPr>
        <w:rFonts w:ascii="Symbol" w:hAnsi="Symbol" w:cs="Arial"/>
        <w:color w:val="000000"/>
        <w:w w:val="131"/>
        <w:sz w:val="22"/>
        <w:szCs w:val="22"/>
      </w:rPr>
    </w:lvl>
  </w:abstractNum>
  <w:abstractNum w:abstractNumId="6" w15:restartNumberingAfterBreak="0">
    <w:nsid w:val="00000007"/>
    <w:multiLevelType w:val="multilevel"/>
    <w:tmpl w:val="F43A0E5E"/>
    <w:name w:val="WW8Num11"/>
    <w:lvl w:ilvl="0">
      <w:start w:val="1"/>
      <w:numFmt w:val="decimal"/>
      <w:lvlText w:val="%1."/>
      <w:lvlJc w:val="left"/>
      <w:pPr>
        <w:tabs>
          <w:tab w:val="num" w:pos="0"/>
        </w:tabs>
        <w:ind w:left="721" w:hanging="360"/>
      </w:pPr>
      <w:rPr>
        <w:rFonts w:ascii="Calibri" w:hAnsi="Calibri" w:cs="Calibri"/>
        <w:color w:val="auto"/>
      </w:rPr>
    </w:lvl>
    <w:lvl w:ilvl="1">
      <w:start w:val="1"/>
      <w:numFmt w:val="lowerLetter"/>
      <w:lvlText w:val="%2."/>
      <w:lvlJc w:val="left"/>
      <w:pPr>
        <w:tabs>
          <w:tab w:val="num" w:pos="0"/>
        </w:tabs>
        <w:ind w:left="1441" w:hanging="360"/>
      </w:pPr>
      <w:rPr>
        <w:rFonts w:ascii="Calibri" w:hAnsi="Calibri" w:cs="Calibri"/>
        <w:color w:val="auto"/>
      </w:rPr>
    </w:lvl>
    <w:lvl w:ilvl="2">
      <w:start w:val="1"/>
      <w:numFmt w:val="lowerRoman"/>
      <w:lvlText w:val="%3."/>
      <w:lvlJc w:val="right"/>
      <w:pPr>
        <w:tabs>
          <w:tab w:val="num" w:pos="0"/>
        </w:tabs>
        <w:ind w:left="2161" w:hanging="180"/>
      </w:pPr>
    </w:lvl>
    <w:lvl w:ilvl="3">
      <w:start w:val="1"/>
      <w:numFmt w:val="decimal"/>
      <w:lvlText w:val="%4."/>
      <w:lvlJc w:val="left"/>
      <w:pPr>
        <w:tabs>
          <w:tab w:val="num" w:pos="0"/>
        </w:tabs>
        <w:ind w:left="2881" w:hanging="360"/>
      </w:pPr>
    </w:lvl>
    <w:lvl w:ilvl="4">
      <w:start w:val="1"/>
      <w:numFmt w:val="lowerLetter"/>
      <w:lvlText w:val="%5."/>
      <w:lvlJc w:val="left"/>
      <w:pPr>
        <w:tabs>
          <w:tab w:val="num" w:pos="0"/>
        </w:tabs>
        <w:ind w:left="3601" w:hanging="360"/>
      </w:pPr>
    </w:lvl>
    <w:lvl w:ilvl="5">
      <w:start w:val="1"/>
      <w:numFmt w:val="lowerRoman"/>
      <w:lvlText w:val="%6."/>
      <w:lvlJc w:val="right"/>
      <w:pPr>
        <w:tabs>
          <w:tab w:val="num" w:pos="0"/>
        </w:tabs>
        <w:ind w:left="4321" w:hanging="180"/>
      </w:pPr>
    </w:lvl>
    <w:lvl w:ilvl="6">
      <w:start w:val="1"/>
      <w:numFmt w:val="decimal"/>
      <w:lvlText w:val="%7."/>
      <w:lvlJc w:val="left"/>
      <w:pPr>
        <w:tabs>
          <w:tab w:val="num" w:pos="0"/>
        </w:tabs>
        <w:ind w:left="5041" w:hanging="360"/>
      </w:pPr>
    </w:lvl>
    <w:lvl w:ilvl="7">
      <w:start w:val="1"/>
      <w:numFmt w:val="lowerLetter"/>
      <w:lvlText w:val="%8."/>
      <w:lvlJc w:val="left"/>
      <w:pPr>
        <w:tabs>
          <w:tab w:val="num" w:pos="0"/>
        </w:tabs>
        <w:ind w:left="5761" w:hanging="360"/>
      </w:pPr>
    </w:lvl>
    <w:lvl w:ilvl="8">
      <w:start w:val="1"/>
      <w:numFmt w:val="lowerRoman"/>
      <w:lvlText w:val="%9."/>
      <w:lvlJc w:val="right"/>
      <w:pPr>
        <w:tabs>
          <w:tab w:val="num" w:pos="0"/>
        </w:tabs>
        <w:ind w:left="6481" w:hanging="180"/>
      </w:pPr>
    </w:lvl>
  </w:abstractNum>
  <w:abstractNum w:abstractNumId="7" w15:restartNumberingAfterBreak="0">
    <w:nsid w:val="00000008"/>
    <w:multiLevelType w:val="singleLevel"/>
    <w:tmpl w:val="00000008"/>
    <w:name w:val="WW8Num13"/>
    <w:lvl w:ilvl="0">
      <w:start w:val="1"/>
      <w:numFmt w:val="decimal"/>
      <w:lvlText w:val="%1."/>
      <w:lvlJc w:val="left"/>
      <w:pPr>
        <w:tabs>
          <w:tab w:val="num" w:pos="0"/>
        </w:tabs>
        <w:ind w:left="720" w:hanging="360"/>
      </w:pPr>
    </w:lvl>
  </w:abstractNum>
  <w:abstractNum w:abstractNumId="8" w15:restartNumberingAfterBreak="0">
    <w:nsid w:val="00000009"/>
    <w:multiLevelType w:val="multilevel"/>
    <w:tmpl w:val="00000009"/>
    <w:name w:val="WW8Num17"/>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rPr>
        <w:rFonts w:ascii="Calibri" w:hAnsi="Calibri" w:cs="Calibri"/>
        <w:w w:val="131"/>
      </w:r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9" w15:restartNumberingAfterBreak="0">
    <w:nsid w:val="0000000A"/>
    <w:multiLevelType w:val="singleLevel"/>
    <w:tmpl w:val="0000000A"/>
    <w:name w:val="WW8Num18"/>
    <w:lvl w:ilvl="0">
      <w:start w:val="1"/>
      <w:numFmt w:val="decimal"/>
      <w:lvlText w:val="%1."/>
      <w:lvlJc w:val="left"/>
      <w:pPr>
        <w:tabs>
          <w:tab w:val="num" w:pos="0"/>
        </w:tabs>
        <w:ind w:left="636" w:hanging="360"/>
      </w:pPr>
      <w:rPr>
        <w:rFonts w:ascii="Calibri" w:hAnsi="Calibri" w:cs="Calibri" w:hint="default"/>
        <w:color w:val="000000"/>
      </w:rPr>
    </w:lvl>
  </w:abstractNum>
  <w:abstractNum w:abstractNumId="10" w15:restartNumberingAfterBreak="0">
    <w:nsid w:val="03E64CEC"/>
    <w:multiLevelType w:val="hybridMultilevel"/>
    <w:tmpl w:val="434AFE72"/>
    <w:lvl w:ilvl="0" w:tplc="7C0A2644">
      <w:start w:val="2"/>
      <w:numFmt w:val="bullet"/>
      <w:lvlText w:val=""/>
      <w:lvlJc w:val="left"/>
      <w:pPr>
        <w:tabs>
          <w:tab w:val="num" w:pos="1065"/>
        </w:tabs>
        <w:ind w:left="1065" w:hanging="705"/>
      </w:pPr>
      <w:rPr>
        <w:rFonts w:ascii="Symbol" w:eastAsia="Times New Roman" w:hAnsi="Symbol"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213E52"/>
    <w:multiLevelType w:val="hybridMultilevel"/>
    <w:tmpl w:val="91422F24"/>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08346F4E"/>
    <w:multiLevelType w:val="hybridMultilevel"/>
    <w:tmpl w:val="5A8E7348"/>
    <w:lvl w:ilvl="0" w:tplc="0C0A000F">
      <w:start w:val="1"/>
      <w:numFmt w:val="decimal"/>
      <w:lvlText w:val="%1."/>
      <w:lvlJc w:val="left"/>
      <w:pPr>
        <w:ind w:left="360" w:hanging="360"/>
      </w:pPr>
    </w:lvl>
    <w:lvl w:ilvl="1" w:tplc="0C0A0019">
      <w:start w:val="1"/>
      <w:numFmt w:val="lowerLetter"/>
      <w:lvlText w:val="%2."/>
      <w:lvlJc w:val="left"/>
      <w:pPr>
        <w:ind w:left="502"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0D2B637C"/>
    <w:multiLevelType w:val="hybridMultilevel"/>
    <w:tmpl w:val="A010FD1C"/>
    <w:lvl w:ilvl="0" w:tplc="BFD61016">
      <w:start w:val="1"/>
      <w:numFmt w:val="lowerLetter"/>
      <w:lvlText w:val="%1)"/>
      <w:lvlJc w:val="left"/>
      <w:pPr>
        <w:ind w:left="306" w:hanging="187"/>
      </w:pPr>
      <w:rPr>
        <w:rFonts w:ascii="Arial MT" w:eastAsia="Arial MT" w:hAnsi="Arial MT" w:cs="Arial MT" w:hint="default"/>
        <w:spacing w:val="-1"/>
        <w:w w:val="100"/>
        <w:sz w:val="16"/>
        <w:szCs w:val="16"/>
        <w:lang w:val="es-ES" w:eastAsia="en-US" w:bidi="ar-SA"/>
      </w:rPr>
    </w:lvl>
    <w:lvl w:ilvl="1" w:tplc="8F74EFAC">
      <w:numFmt w:val="bullet"/>
      <w:lvlText w:val="•"/>
      <w:lvlJc w:val="left"/>
      <w:pPr>
        <w:ind w:left="592" w:hanging="187"/>
      </w:pPr>
      <w:rPr>
        <w:rFonts w:hint="default"/>
        <w:lang w:val="es-ES" w:eastAsia="en-US" w:bidi="ar-SA"/>
      </w:rPr>
    </w:lvl>
    <w:lvl w:ilvl="2" w:tplc="305A5D94">
      <w:numFmt w:val="bullet"/>
      <w:lvlText w:val="•"/>
      <w:lvlJc w:val="left"/>
      <w:pPr>
        <w:ind w:left="884" w:hanging="187"/>
      </w:pPr>
      <w:rPr>
        <w:rFonts w:hint="default"/>
        <w:lang w:val="es-ES" w:eastAsia="en-US" w:bidi="ar-SA"/>
      </w:rPr>
    </w:lvl>
    <w:lvl w:ilvl="3" w:tplc="657EEB6A">
      <w:numFmt w:val="bullet"/>
      <w:lvlText w:val="•"/>
      <w:lvlJc w:val="left"/>
      <w:pPr>
        <w:ind w:left="1176" w:hanging="187"/>
      </w:pPr>
      <w:rPr>
        <w:rFonts w:hint="default"/>
        <w:lang w:val="es-ES" w:eastAsia="en-US" w:bidi="ar-SA"/>
      </w:rPr>
    </w:lvl>
    <w:lvl w:ilvl="4" w:tplc="C03C6EEE">
      <w:numFmt w:val="bullet"/>
      <w:lvlText w:val="•"/>
      <w:lvlJc w:val="left"/>
      <w:pPr>
        <w:ind w:left="1468" w:hanging="187"/>
      </w:pPr>
      <w:rPr>
        <w:rFonts w:hint="default"/>
        <w:lang w:val="es-ES" w:eastAsia="en-US" w:bidi="ar-SA"/>
      </w:rPr>
    </w:lvl>
    <w:lvl w:ilvl="5" w:tplc="19226E46">
      <w:numFmt w:val="bullet"/>
      <w:lvlText w:val="•"/>
      <w:lvlJc w:val="left"/>
      <w:pPr>
        <w:ind w:left="1760" w:hanging="187"/>
      </w:pPr>
      <w:rPr>
        <w:rFonts w:hint="default"/>
        <w:lang w:val="es-ES" w:eastAsia="en-US" w:bidi="ar-SA"/>
      </w:rPr>
    </w:lvl>
    <w:lvl w:ilvl="6" w:tplc="E6003718">
      <w:numFmt w:val="bullet"/>
      <w:lvlText w:val="•"/>
      <w:lvlJc w:val="left"/>
      <w:pPr>
        <w:ind w:left="2052" w:hanging="187"/>
      </w:pPr>
      <w:rPr>
        <w:rFonts w:hint="default"/>
        <w:lang w:val="es-ES" w:eastAsia="en-US" w:bidi="ar-SA"/>
      </w:rPr>
    </w:lvl>
    <w:lvl w:ilvl="7" w:tplc="25AA76EE">
      <w:numFmt w:val="bullet"/>
      <w:lvlText w:val="•"/>
      <w:lvlJc w:val="left"/>
      <w:pPr>
        <w:ind w:left="2344" w:hanging="187"/>
      </w:pPr>
      <w:rPr>
        <w:rFonts w:hint="default"/>
        <w:lang w:val="es-ES" w:eastAsia="en-US" w:bidi="ar-SA"/>
      </w:rPr>
    </w:lvl>
    <w:lvl w:ilvl="8" w:tplc="01BE2D96">
      <w:numFmt w:val="bullet"/>
      <w:lvlText w:val="•"/>
      <w:lvlJc w:val="left"/>
      <w:pPr>
        <w:ind w:left="2636" w:hanging="187"/>
      </w:pPr>
      <w:rPr>
        <w:rFonts w:hint="default"/>
        <w:lang w:val="es-ES" w:eastAsia="en-US" w:bidi="ar-SA"/>
      </w:rPr>
    </w:lvl>
  </w:abstractNum>
  <w:abstractNum w:abstractNumId="14" w15:restartNumberingAfterBreak="0">
    <w:nsid w:val="0E045810"/>
    <w:multiLevelType w:val="hybridMultilevel"/>
    <w:tmpl w:val="8B7CA5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443BC9"/>
    <w:multiLevelType w:val="hybridMultilevel"/>
    <w:tmpl w:val="300E09B0"/>
    <w:lvl w:ilvl="0" w:tplc="C11E4B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2932ADF"/>
    <w:multiLevelType w:val="hybridMultilevel"/>
    <w:tmpl w:val="CE08BDFE"/>
    <w:lvl w:ilvl="0" w:tplc="51B6238A">
      <w:start w:val="1"/>
      <w:numFmt w:val="upperRoman"/>
      <w:lvlText w:val="%1."/>
      <w:lvlJc w:val="left"/>
      <w:pPr>
        <w:ind w:left="938" w:hanging="460"/>
        <w:jc w:val="right"/>
      </w:pPr>
      <w:rPr>
        <w:rFonts w:ascii="Arial MT" w:eastAsia="Arial MT" w:hAnsi="Arial MT" w:cs="Arial MT" w:hint="default"/>
        <w:spacing w:val="-1"/>
        <w:w w:val="100"/>
        <w:sz w:val="20"/>
        <w:szCs w:val="20"/>
        <w:lang w:val="es-ES" w:eastAsia="en-US" w:bidi="ar-SA"/>
      </w:rPr>
    </w:lvl>
    <w:lvl w:ilvl="1" w:tplc="B400D3AE">
      <w:start w:val="1"/>
      <w:numFmt w:val="decimal"/>
      <w:lvlText w:val="%2."/>
      <w:lvlJc w:val="left"/>
      <w:pPr>
        <w:ind w:left="218" w:hanging="238"/>
      </w:pPr>
      <w:rPr>
        <w:rFonts w:ascii="Arial MT" w:eastAsia="Arial MT" w:hAnsi="Arial MT" w:cs="Arial MT" w:hint="default"/>
        <w:spacing w:val="-1"/>
        <w:w w:val="100"/>
        <w:sz w:val="20"/>
        <w:szCs w:val="20"/>
        <w:lang w:val="es-ES" w:eastAsia="en-US" w:bidi="ar-SA"/>
      </w:rPr>
    </w:lvl>
    <w:lvl w:ilvl="2" w:tplc="796EEF62">
      <w:numFmt w:val="bullet"/>
      <w:lvlText w:val="•"/>
      <w:lvlJc w:val="left"/>
      <w:pPr>
        <w:ind w:left="1640" w:hanging="238"/>
      </w:pPr>
      <w:rPr>
        <w:rFonts w:hint="default"/>
        <w:lang w:val="es-ES" w:eastAsia="en-US" w:bidi="ar-SA"/>
      </w:rPr>
    </w:lvl>
    <w:lvl w:ilvl="3" w:tplc="38989DFC">
      <w:numFmt w:val="bullet"/>
      <w:lvlText w:val="•"/>
      <w:lvlJc w:val="left"/>
      <w:pPr>
        <w:ind w:left="2698" w:hanging="238"/>
      </w:pPr>
      <w:rPr>
        <w:rFonts w:hint="default"/>
        <w:lang w:val="es-ES" w:eastAsia="en-US" w:bidi="ar-SA"/>
      </w:rPr>
    </w:lvl>
    <w:lvl w:ilvl="4" w:tplc="40C6809A">
      <w:numFmt w:val="bullet"/>
      <w:lvlText w:val="•"/>
      <w:lvlJc w:val="left"/>
      <w:pPr>
        <w:ind w:left="3756" w:hanging="238"/>
      </w:pPr>
      <w:rPr>
        <w:rFonts w:hint="default"/>
        <w:lang w:val="es-ES" w:eastAsia="en-US" w:bidi="ar-SA"/>
      </w:rPr>
    </w:lvl>
    <w:lvl w:ilvl="5" w:tplc="3CC84FCC">
      <w:numFmt w:val="bullet"/>
      <w:lvlText w:val="•"/>
      <w:lvlJc w:val="left"/>
      <w:pPr>
        <w:ind w:left="4814" w:hanging="238"/>
      </w:pPr>
      <w:rPr>
        <w:rFonts w:hint="default"/>
        <w:lang w:val="es-ES" w:eastAsia="en-US" w:bidi="ar-SA"/>
      </w:rPr>
    </w:lvl>
    <w:lvl w:ilvl="6" w:tplc="A9D2682E">
      <w:numFmt w:val="bullet"/>
      <w:lvlText w:val="•"/>
      <w:lvlJc w:val="left"/>
      <w:pPr>
        <w:ind w:left="5873" w:hanging="238"/>
      </w:pPr>
      <w:rPr>
        <w:rFonts w:hint="default"/>
        <w:lang w:val="es-ES" w:eastAsia="en-US" w:bidi="ar-SA"/>
      </w:rPr>
    </w:lvl>
    <w:lvl w:ilvl="7" w:tplc="32C87296">
      <w:numFmt w:val="bullet"/>
      <w:lvlText w:val="•"/>
      <w:lvlJc w:val="left"/>
      <w:pPr>
        <w:ind w:left="6931" w:hanging="238"/>
      </w:pPr>
      <w:rPr>
        <w:rFonts w:hint="default"/>
        <w:lang w:val="es-ES" w:eastAsia="en-US" w:bidi="ar-SA"/>
      </w:rPr>
    </w:lvl>
    <w:lvl w:ilvl="8" w:tplc="706A1886">
      <w:numFmt w:val="bullet"/>
      <w:lvlText w:val="•"/>
      <w:lvlJc w:val="left"/>
      <w:pPr>
        <w:ind w:left="7989" w:hanging="238"/>
      </w:pPr>
      <w:rPr>
        <w:rFonts w:hint="default"/>
        <w:lang w:val="es-ES" w:eastAsia="en-US" w:bidi="ar-SA"/>
      </w:rPr>
    </w:lvl>
  </w:abstractNum>
  <w:abstractNum w:abstractNumId="17" w15:restartNumberingAfterBreak="0">
    <w:nsid w:val="2334487E"/>
    <w:multiLevelType w:val="hybridMultilevel"/>
    <w:tmpl w:val="AE5EE03E"/>
    <w:lvl w:ilvl="0" w:tplc="5ABC6DDE">
      <w:start w:val="1"/>
      <w:numFmt w:val="upperRoman"/>
      <w:lvlText w:val="%1."/>
      <w:lvlJc w:val="left"/>
      <w:pPr>
        <w:ind w:left="938" w:hanging="471"/>
        <w:jc w:val="right"/>
      </w:pPr>
      <w:rPr>
        <w:rFonts w:ascii="Arial MT" w:eastAsia="Arial MT" w:hAnsi="Arial MT" w:cs="Arial MT" w:hint="default"/>
        <w:spacing w:val="-1"/>
        <w:w w:val="100"/>
        <w:sz w:val="22"/>
        <w:szCs w:val="22"/>
        <w:lang w:val="es-ES" w:eastAsia="en-US" w:bidi="ar-SA"/>
      </w:rPr>
    </w:lvl>
    <w:lvl w:ilvl="1" w:tplc="47062956">
      <w:numFmt w:val="bullet"/>
      <w:lvlText w:val="-"/>
      <w:lvlJc w:val="left"/>
      <w:pPr>
        <w:ind w:left="1048" w:hanging="123"/>
      </w:pPr>
      <w:rPr>
        <w:rFonts w:ascii="Arial MT" w:eastAsia="Arial MT" w:hAnsi="Arial MT" w:cs="Arial MT" w:hint="default"/>
        <w:w w:val="100"/>
        <w:sz w:val="20"/>
        <w:szCs w:val="20"/>
        <w:lang w:val="es-ES" w:eastAsia="en-US" w:bidi="ar-SA"/>
      </w:rPr>
    </w:lvl>
    <w:lvl w:ilvl="2" w:tplc="2820BA40">
      <w:numFmt w:val="bullet"/>
      <w:lvlText w:val="•"/>
      <w:lvlJc w:val="left"/>
      <w:pPr>
        <w:ind w:left="2047" w:hanging="123"/>
      </w:pPr>
      <w:rPr>
        <w:rFonts w:hint="default"/>
        <w:lang w:val="es-ES" w:eastAsia="en-US" w:bidi="ar-SA"/>
      </w:rPr>
    </w:lvl>
    <w:lvl w:ilvl="3" w:tplc="9AAC449E">
      <w:numFmt w:val="bullet"/>
      <w:lvlText w:val="•"/>
      <w:lvlJc w:val="left"/>
      <w:pPr>
        <w:ind w:left="3054" w:hanging="123"/>
      </w:pPr>
      <w:rPr>
        <w:rFonts w:hint="default"/>
        <w:lang w:val="es-ES" w:eastAsia="en-US" w:bidi="ar-SA"/>
      </w:rPr>
    </w:lvl>
    <w:lvl w:ilvl="4" w:tplc="D668ECA2">
      <w:numFmt w:val="bullet"/>
      <w:lvlText w:val="•"/>
      <w:lvlJc w:val="left"/>
      <w:pPr>
        <w:ind w:left="4062" w:hanging="123"/>
      </w:pPr>
      <w:rPr>
        <w:rFonts w:hint="default"/>
        <w:lang w:val="es-ES" w:eastAsia="en-US" w:bidi="ar-SA"/>
      </w:rPr>
    </w:lvl>
    <w:lvl w:ilvl="5" w:tplc="89AAABD6">
      <w:numFmt w:val="bullet"/>
      <w:lvlText w:val="•"/>
      <w:lvlJc w:val="left"/>
      <w:pPr>
        <w:ind w:left="5069" w:hanging="123"/>
      </w:pPr>
      <w:rPr>
        <w:rFonts w:hint="default"/>
        <w:lang w:val="es-ES" w:eastAsia="en-US" w:bidi="ar-SA"/>
      </w:rPr>
    </w:lvl>
    <w:lvl w:ilvl="6" w:tplc="BCAA63AA">
      <w:numFmt w:val="bullet"/>
      <w:lvlText w:val="•"/>
      <w:lvlJc w:val="left"/>
      <w:pPr>
        <w:ind w:left="6076" w:hanging="123"/>
      </w:pPr>
      <w:rPr>
        <w:rFonts w:hint="default"/>
        <w:lang w:val="es-ES" w:eastAsia="en-US" w:bidi="ar-SA"/>
      </w:rPr>
    </w:lvl>
    <w:lvl w:ilvl="7" w:tplc="0DFA7898">
      <w:numFmt w:val="bullet"/>
      <w:lvlText w:val="•"/>
      <w:lvlJc w:val="left"/>
      <w:pPr>
        <w:ind w:left="7084" w:hanging="123"/>
      </w:pPr>
      <w:rPr>
        <w:rFonts w:hint="default"/>
        <w:lang w:val="es-ES" w:eastAsia="en-US" w:bidi="ar-SA"/>
      </w:rPr>
    </w:lvl>
    <w:lvl w:ilvl="8" w:tplc="C79C498C">
      <w:numFmt w:val="bullet"/>
      <w:lvlText w:val="•"/>
      <w:lvlJc w:val="left"/>
      <w:pPr>
        <w:ind w:left="8091" w:hanging="123"/>
      </w:pPr>
      <w:rPr>
        <w:rFonts w:hint="default"/>
        <w:lang w:val="es-ES" w:eastAsia="en-US" w:bidi="ar-SA"/>
      </w:rPr>
    </w:lvl>
  </w:abstractNum>
  <w:abstractNum w:abstractNumId="18" w15:restartNumberingAfterBreak="0">
    <w:nsid w:val="27DC6C90"/>
    <w:multiLevelType w:val="hybridMultilevel"/>
    <w:tmpl w:val="29645EF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C9C2559"/>
    <w:multiLevelType w:val="hybridMultilevel"/>
    <w:tmpl w:val="6520FF84"/>
    <w:lvl w:ilvl="0" w:tplc="0C0A000F">
      <w:start w:val="1"/>
      <w:numFmt w:val="decimal"/>
      <w:lvlText w:val="%1."/>
      <w:lvlJc w:val="left"/>
      <w:pPr>
        <w:ind w:left="1069" w:hanging="360"/>
      </w:pPr>
    </w:lvl>
    <w:lvl w:ilvl="1" w:tplc="0C0A0019">
      <w:start w:val="1"/>
      <w:numFmt w:val="lowerLetter"/>
      <w:lvlText w:val="%2."/>
      <w:lvlJc w:val="left"/>
      <w:pPr>
        <w:ind w:left="786"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0" w15:restartNumberingAfterBreak="0">
    <w:nsid w:val="2F200F62"/>
    <w:multiLevelType w:val="hybridMultilevel"/>
    <w:tmpl w:val="A65C939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310F4DDF"/>
    <w:multiLevelType w:val="hybridMultilevel"/>
    <w:tmpl w:val="6180E8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3EC2973"/>
    <w:multiLevelType w:val="hybridMultilevel"/>
    <w:tmpl w:val="9626DF8E"/>
    <w:lvl w:ilvl="0" w:tplc="F8DCAAA0">
      <w:start w:val="3"/>
      <w:numFmt w:val="lowerLetter"/>
      <w:lvlText w:val="%1)"/>
      <w:lvlJc w:val="left"/>
      <w:pPr>
        <w:ind w:left="252" w:hanging="178"/>
      </w:pPr>
      <w:rPr>
        <w:rFonts w:ascii="Arial MT" w:eastAsia="Arial MT" w:hAnsi="Arial MT" w:cs="Arial MT" w:hint="default"/>
        <w:w w:val="100"/>
        <w:sz w:val="16"/>
        <w:szCs w:val="16"/>
        <w:lang w:val="es-ES" w:eastAsia="en-US" w:bidi="ar-SA"/>
      </w:rPr>
    </w:lvl>
    <w:lvl w:ilvl="1" w:tplc="45DA1F94">
      <w:numFmt w:val="bullet"/>
      <w:lvlText w:val="•"/>
      <w:lvlJc w:val="left"/>
      <w:pPr>
        <w:ind w:left="556" w:hanging="178"/>
      </w:pPr>
      <w:rPr>
        <w:rFonts w:hint="default"/>
        <w:lang w:val="es-ES" w:eastAsia="en-US" w:bidi="ar-SA"/>
      </w:rPr>
    </w:lvl>
    <w:lvl w:ilvl="2" w:tplc="D0503160">
      <w:numFmt w:val="bullet"/>
      <w:lvlText w:val="•"/>
      <w:lvlJc w:val="left"/>
      <w:pPr>
        <w:ind w:left="852" w:hanging="178"/>
      </w:pPr>
      <w:rPr>
        <w:rFonts w:hint="default"/>
        <w:lang w:val="es-ES" w:eastAsia="en-US" w:bidi="ar-SA"/>
      </w:rPr>
    </w:lvl>
    <w:lvl w:ilvl="3" w:tplc="8AAE9536">
      <w:numFmt w:val="bullet"/>
      <w:lvlText w:val="•"/>
      <w:lvlJc w:val="left"/>
      <w:pPr>
        <w:ind w:left="1148" w:hanging="178"/>
      </w:pPr>
      <w:rPr>
        <w:rFonts w:hint="default"/>
        <w:lang w:val="es-ES" w:eastAsia="en-US" w:bidi="ar-SA"/>
      </w:rPr>
    </w:lvl>
    <w:lvl w:ilvl="4" w:tplc="DD827F40">
      <w:numFmt w:val="bullet"/>
      <w:lvlText w:val="•"/>
      <w:lvlJc w:val="left"/>
      <w:pPr>
        <w:ind w:left="1444" w:hanging="178"/>
      </w:pPr>
      <w:rPr>
        <w:rFonts w:hint="default"/>
        <w:lang w:val="es-ES" w:eastAsia="en-US" w:bidi="ar-SA"/>
      </w:rPr>
    </w:lvl>
    <w:lvl w:ilvl="5" w:tplc="19400772">
      <w:numFmt w:val="bullet"/>
      <w:lvlText w:val="•"/>
      <w:lvlJc w:val="left"/>
      <w:pPr>
        <w:ind w:left="1740" w:hanging="178"/>
      </w:pPr>
      <w:rPr>
        <w:rFonts w:hint="default"/>
        <w:lang w:val="es-ES" w:eastAsia="en-US" w:bidi="ar-SA"/>
      </w:rPr>
    </w:lvl>
    <w:lvl w:ilvl="6" w:tplc="E54EA79C">
      <w:numFmt w:val="bullet"/>
      <w:lvlText w:val="•"/>
      <w:lvlJc w:val="left"/>
      <w:pPr>
        <w:ind w:left="2036" w:hanging="178"/>
      </w:pPr>
      <w:rPr>
        <w:rFonts w:hint="default"/>
        <w:lang w:val="es-ES" w:eastAsia="en-US" w:bidi="ar-SA"/>
      </w:rPr>
    </w:lvl>
    <w:lvl w:ilvl="7" w:tplc="7FF2EF38">
      <w:numFmt w:val="bullet"/>
      <w:lvlText w:val="•"/>
      <w:lvlJc w:val="left"/>
      <w:pPr>
        <w:ind w:left="2332" w:hanging="178"/>
      </w:pPr>
      <w:rPr>
        <w:rFonts w:hint="default"/>
        <w:lang w:val="es-ES" w:eastAsia="en-US" w:bidi="ar-SA"/>
      </w:rPr>
    </w:lvl>
    <w:lvl w:ilvl="8" w:tplc="F6FA8EF6">
      <w:numFmt w:val="bullet"/>
      <w:lvlText w:val="•"/>
      <w:lvlJc w:val="left"/>
      <w:pPr>
        <w:ind w:left="2628" w:hanging="178"/>
      </w:pPr>
      <w:rPr>
        <w:rFonts w:hint="default"/>
        <w:lang w:val="es-ES" w:eastAsia="en-US" w:bidi="ar-SA"/>
      </w:rPr>
    </w:lvl>
  </w:abstractNum>
  <w:abstractNum w:abstractNumId="23" w15:restartNumberingAfterBreak="0">
    <w:nsid w:val="341E3334"/>
    <w:multiLevelType w:val="hybridMultilevel"/>
    <w:tmpl w:val="975AEF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5193F3E"/>
    <w:multiLevelType w:val="hybridMultilevel"/>
    <w:tmpl w:val="E4A2C4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8A423BB"/>
    <w:multiLevelType w:val="hybridMultilevel"/>
    <w:tmpl w:val="2758DB20"/>
    <w:lvl w:ilvl="0" w:tplc="4B1AA300">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664E07"/>
    <w:multiLevelType w:val="hybridMultilevel"/>
    <w:tmpl w:val="281E657C"/>
    <w:lvl w:ilvl="0" w:tplc="51548F3A">
      <w:start w:val="3"/>
      <w:numFmt w:val="decimal"/>
      <w:lvlText w:val="%1."/>
      <w:lvlJc w:val="left"/>
      <w:pPr>
        <w:tabs>
          <w:tab w:val="num" w:pos="720"/>
        </w:tabs>
        <w:ind w:left="720" w:hanging="360"/>
      </w:pPr>
      <w:rPr>
        <w:rFonts w:cs="Courier New"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3D8963BA"/>
    <w:multiLevelType w:val="hybridMultilevel"/>
    <w:tmpl w:val="278A51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EBA2321"/>
    <w:multiLevelType w:val="hybridMultilevel"/>
    <w:tmpl w:val="9DBE26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2B679FC"/>
    <w:multiLevelType w:val="hybridMultilevel"/>
    <w:tmpl w:val="1F6A8DF6"/>
    <w:lvl w:ilvl="0" w:tplc="0C0A000F">
      <w:start w:val="1"/>
      <w:numFmt w:val="decimal"/>
      <w:lvlText w:val="%1."/>
      <w:lvlJc w:val="left"/>
      <w:pPr>
        <w:ind w:left="721" w:hanging="360"/>
      </w:pPr>
    </w:lvl>
    <w:lvl w:ilvl="1" w:tplc="0C0A0019" w:tentative="1">
      <w:start w:val="1"/>
      <w:numFmt w:val="lowerLetter"/>
      <w:lvlText w:val="%2."/>
      <w:lvlJc w:val="left"/>
      <w:pPr>
        <w:ind w:left="1441" w:hanging="360"/>
      </w:pPr>
    </w:lvl>
    <w:lvl w:ilvl="2" w:tplc="0C0A001B" w:tentative="1">
      <w:start w:val="1"/>
      <w:numFmt w:val="lowerRoman"/>
      <w:lvlText w:val="%3."/>
      <w:lvlJc w:val="right"/>
      <w:pPr>
        <w:ind w:left="2161" w:hanging="180"/>
      </w:pPr>
    </w:lvl>
    <w:lvl w:ilvl="3" w:tplc="0C0A000F" w:tentative="1">
      <w:start w:val="1"/>
      <w:numFmt w:val="decimal"/>
      <w:lvlText w:val="%4."/>
      <w:lvlJc w:val="left"/>
      <w:pPr>
        <w:ind w:left="2881" w:hanging="360"/>
      </w:pPr>
    </w:lvl>
    <w:lvl w:ilvl="4" w:tplc="0C0A0019" w:tentative="1">
      <w:start w:val="1"/>
      <w:numFmt w:val="lowerLetter"/>
      <w:lvlText w:val="%5."/>
      <w:lvlJc w:val="left"/>
      <w:pPr>
        <w:ind w:left="3601" w:hanging="360"/>
      </w:pPr>
    </w:lvl>
    <w:lvl w:ilvl="5" w:tplc="0C0A001B" w:tentative="1">
      <w:start w:val="1"/>
      <w:numFmt w:val="lowerRoman"/>
      <w:lvlText w:val="%6."/>
      <w:lvlJc w:val="right"/>
      <w:pPr>
        <w:ind w:left="4321" w:hanging="180"/>
      </w:pPr>
    </w:lvl>
    <w:lvl w:ilvl="6" w:tplc="0C0A000F" w:tentative="1">
      <w:start w:val="1"/>
      <w:numFmt w:val="decimal"/>
      <w:lvlText w:val="%7."/>
      <w:lvlJc w:val="left"/>
      <w:pPr>
        <w:ind w:left="5041" w:hanging="360"/>
      </w:pPr>
    </w:lvl>
    <w:lvl w:ilvl="7" w:tplc="0C0A0019" w:tentative="1">
      <w:start w:val="1"/>
      <w:numFmt w:val="lowerLetter"/>
      <w:lvlText w:val="%8."/>
      <w:lvlJc w:val="left"/>
      <w:pPr>
        <w:ind w:left="5761" w:hanging="360"/>
      </w:pPr>
    </w:lvl>
    <w:lvl w:ilvl="8" w:tplc="0C0A001B" w:tentative="1">
      <w:start w:val="1"/>
      <w:numFmt w:val="lowerRoman"/>
      <w:lvlText w:val="%9."/>
      <w:lvlJc w:val="right"/>
      <w:pPr>
        <w:ind w:left="6481" w:hanging="180"/>
      </w:pPr>
    </w:lvl>
  </w:abstractNum>
  <w:abstractNum w:abstractNumId="30" w15:restartNumberingAfterBreak="0">
    <w:nsid w:val="461A0A13"/>
    <w:multiLevelType w:val="hybridMultilevel"/>
    <w:tmpl w:val="787A52CC"/>
    <w:lvl w:ilvl="0" w:tplc="E9342D18">
      <w:numFmt w:val="bullet"/>
      <w:lvlText w:val=""/>
      <w:lvlJc w:val="left"/>
      <w:pPr>
        <w:tabs>
          <w:tab w:val="num" w:pos="1065"/>
        </w:tabs>
        <w:ind w:left="1065" w:hanging="360"/>
      </w:pPr>
      <w:rPr>
        <w:rFonts w:ascii="Symbol" w:eastAsia="Times New Roman" w:hAnsi="Symbol" w:cs="Courier New" w:hint="default"/>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31" w15:restartNumberingAfterBreak="0">
    <w:nsid w:val="47874859"/>
    <w:multiLevelType w:val="hybridMultilevel"/>
    <w:tmpl w:val="9FF046F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15:restartNumberingAfterBreak="0">
    <w:nsid w:val="52583AF0"/>
    <w:multiLevelType w:val="hybridMultilevel"/>
    <w:tmpl w:val="3E1C3AF2"/>
    <w:lvl w:ilvl="0" w:tplc="CFE88AC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576EDC"/>
    <w:multiLevelType w:val="hybridMultilevel"/>
    <w:tmpl w:val="6046EE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3FA62A3"/>
    <w:multiLevelType w:val="hybridMultilevel"/>
    <w:tmpl w:val="BB16EC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7AB10C0"/>
    <w:multiLevelType w:val="hybridMultilevel"/>
    <w:tmpl w:val="B8B6A5F4"/>
    <w:lvl w:ilvl="0" w:tplc="88521AC8">
      <w:start w:val="142"/>
      <w:numFmt w:val="bullet"/>
      <w:lvlText w:val=""/>
      <w:lvlJc w:val="left"/>
      <w:pPr>
        <w:tabs>
          <w:tab w:val="num" w:pos="720"/>
        </w:tabs>
        <w:ind w:left="720" w:hanging="360"/>
      </w:pPr>
      <w:rPr>
        <w:rFonts w:ascii="Symbol" w:eastAsia="Times New Roman" w:hAnsi="Symbol" w:cs="Courier New" w:hint="default"/>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BE7AB5"/>
    <w:multiLevelType w:val="multilevel"/>
    <w:tmpl w:val="A226196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7" w15:restartNumberingAfterBreak="0">
    <w:nsid w:val="5EBC1993"/>
    <w:multiLevelType w:val="hybridMultilevel"/>
    <w:tmpl w:val="C1765B16"/>
    <w:lvl w:ilvl="0" w:tplc="F22C47F4">
      <w:start w:val="1"/>
      <w:numFmt w:val="decimal"/>
      <w:lvlText w:val="%1."/>
      <w:lvlJc w:val="left"/>
      <w:pPr>
        <w:ind w:left="225" w:hanging="156"/>
      </w:pPr>
      <w:rPr>
        <w:rFonts w:ascii="Arial" w:eastAsia="Arial" w:hAnsi="Arial" w:cs="Arial" w:hint="default"/>
        <w:b/>
        <w:bCs/>
        <w:spacing w:val="-1"/>
        <w:w w:val="100"/>
        <w:sz w:val="14"/>
        <w:szCs w:val="14"/>
        <w:lang w:val="es-ES" w:eastAsia="en-US" w:bidi="ar-SA"/>
      </w:rPr>
    </w:lvl>
    <w:lvl w:ilvl="1" w:tplc="EAA081A4">
      <w:numFmt w:val="bullet"/>
      <w:lvlText w:val="-"/>
      <w:lvlJc w:val="left"/>
      <w:pPr>
        <w:ind w:left="982" w:hanging="86"/>
      </w:pPr>
      <w:rPr>
        <w:rFonts w:ascii="Arial MT" w:eastAsia="Arial MT" w:hAnsi="Arial MT" w:cs="Arial MT" w:hint="default"/>
        <w:w w:val="100"/>
        <w:sz w:val="14"/>
        <w:szCs w:val="14"/>
        <w:lang w:val="es-ES" w:eastAsia="en-US" w:bidi="ar-SA"/>
      </w:rPr>
    </w:lvl>
    <w:lvl w:ilvl="2" w:tplc="DAA82146">
      <w:numFmt w:val="bullet"/>
      <w:lvlText w:val="•"/>
      <w:lvlJc w:val="left"/>
      <w:pPr>
        <w:ind w:left="980" w:hanging="86"/>
      </w:pPr>
      <w:rPr>
        <w:rFonts w:hint="default"/>
        <w:lang w:val="es-ES" w:eastAsia="en-US" w:bidi="ar-SA"/>
      </w:rPr>
    </w:lvl>
    <w:lvl w:ilvl="3" w:tplc="D03E8CFA">
      <w:numFmt w:val="bullet"/>
      <w:lvlText w:val="•"/>
      <w:lvlJc w:val="left"/>
      <w:pPr>
        <w:ind w:left="1335" w:hanging="86"/>
      </w:pPr>
      <w:rPr>
        <w:rFonts w:hint="default"/>
        <w:lang w:val="es-ES" w:eastAsia="en-US" w:bidi="ar-SA"/>
      </w:rPr>
    </w:lvl>
    <w:lvl w:ilvl="4" w:tplc="FC0619E8">
      <w:numFmt w:val="bullet"/>
      <w:lvlText w:val="•"/>
      <w:lvlJc w:val="left"/>
      <w:pPr>
        <w:ind w:left="1691" w:hanging="86"/>
      </w:pPr>
      <w:rPr>
        <w:rFonts w:hint="default"/>
        <w:lang w:val="es-ES" w:eastAsia="en-US" w:bidi="ar-SA"/>
      </w:rPr>
    </w:lvl>
    <w:lvl w:ilvl="5" w:tplc="201880EC">
      <w:numFmt w:val="bullet"/>
      <w:lvlText w:val="•"/>
      <w:lvlJc w:val="left"/>
      <w:pPr>
        <w:ind w:left="2047" w:hanging="86"/>
      </w:pPr>
      <w:rPr>
        <w:rFonts w:hint="default"/>
        <w:lang w:val="es-ES" w:eastAsia="en-US" w:bidi="ar-SA"/>
      </w:rPr>
    </w:lvl>
    <w:lvl w:ilvl="6" w:tplc="77B0130C">
      <w:numFmt w:val="bullet"/>
      <w:lvlText w:val="•"/>
      <w:lvlJc w:val="left"/>
      <w:pPr>
        <w:ind w:left="2403" w:hanging="86"/>
      </w:pPr>
      <w:rPr>
        <w:rFonts w:hint="default"/>
        <w:lang w:val="es-ES" w:eastAsia="en-US" w:bidi="ar-SA"/>
      </w:rPr>
    </w:lvl>
    <w:lvl w:ilvl="7" w:tplc="30F20C2E">
      <w:numFmt w:val="bullet"/>
      <w:lvlText w:val="•"/>
      <w:lvlJc w:val="left"/>
      <w:pPr>
        <w:ind w:left="2758" w:hanging="86"/>
      </w:pPr>
      <w:rPr>
        <w:rFonts w:hint="default"/>
        <w:lang w:val="es-ES" w:eastAsia="en-US" w:bidi="ar-SA"/>
      </w:rPr>
    </w:lvl>
    <w:lvl w:ilvl="8" w:tplc="9C2E1CB6">
      <w:numFmt w:val="bullet"/>
      <w:lvlText w:val="•"/>
      <w:lvlJc w:val="left"/>
      <w:pPr>
        <w:ind w:left="3114" w:hanging="86"/>
      </w:pPr>
      <w:rPr>
        <w:rFonts w:hint="default"/>
        <w:lang w:val="es-ES" w:eastAsia="en-US" w:bidi="ar-SA"/>
      </w:rPr>
    </w:lvl>
  </w:abstractNum>
  <w:abstractNum w:abstractNumId="38" w15:restartNumberingAfterBreak="0">
    <w:nsid w:val="600F74F3"/>
    <w:multiLevelType w:val="hybridMultilevel"/>
    <w:tmpl w:val="9D380634"/>
    <w:lvl w:ilvl="0" w:tplc="0C0A000F">
      <w:start w:val="1"/>
      <w:numFmt w:val="decimal"/>
      <w:lvlText w:val="%1."/>
      <w:lvlJc w:val="left"/>
      <w:pPr>
        <w:ind w:left="502" w:hanging="360"/>
      </w:p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9" w15:restartNumberingAfterBreak="0">
    <w:nsid w:val="62163334"/>
    <w:multiLevelType w:val="hybridMultilevel"/>
    <w:tmpl w:val="41BC1D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5570A61"/>
    <w:multiLevelType w:val="hybridMultilevel"/>
    <w:tmpl w:val="5E381B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62036AD"/>
    <w:multiLevelType w:val="hybridMultilevel"/>
    <w:tmpl w:val="B31258F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7172ADC"/>
    <w:multiLevelType w:val="hybridMultilevel"/>
    <w:tmpl w:val="E21250DE"/>
    <w:lvl w:ilvl="0" w:tplc="DB807C2A">
      <w:start w:val="3"/>
      <w:numFmt w:val="decimal"/>
      <w:lvlText w:val="%1."/>
      <w:lvlJc w:val="left"/>
      <w:pPr>
        <w:ind w:left="252" w:hanging="178"/>
      </w:pPr>
      <w:rPr>
        <w:rFonts w:ascii="Arial MT" w:eastAsia="Arial MT" w:hAnsi="Arial MT" w:cs="Arial MT" w:hint="default"/>
        <w:spacing w:val="-1"/>
        <w:w w:val="100"/>
        <w:sz w:val="16"/>
        <w:szCs w:val="16"/>
        <w:lang w:val="es-ES" w:eastAsia="en-US" w:bidi="ar-SA"/>
      </w:rPr>
    </w:lvl>
    <w:lvl w:ilvl="1" w:tplc="E5D246FA">
      <w:numFmt w:val="bullet"/>
      <w:lvlText w:val="•"/>
      <w:lvlJc w:val="left"/>
      <w:pPr>
        <w:ind w:left="858" w:hanging="178"/>
      </w:pPr>
      <w:rPr>
        <w:rFonts w:hint="default"/>
        <w:lang w:val="es-ES" w:eastAsia="en-US" w:bidi="ar-SA"/>
      </w:rPr>
    </w:lvl>
    <w:lvl w:ilvl="2" w:tplc="5B2E68CA">
      <w:numFmt w:val="bullet"/>
      <w:lvlText w:val="•"/>
      <w:lvlJc w:val="left"/>
      <w:pPr>
        <w:ind w:left="1457" w:hanging="178"/>
      </w:pPr>
      <w:rPr>
        <w:rFonts w:hint="default"/>
        <w:lang w:val="es-ES" w:eastAsia="en-US" w:bidi="ar-SA"/>
      </w:rPr>
    </w:lvl>
    <w:lvl w:ilvl="3" w:tplc="ADB45CE2">
      <w:numFmt w:val="bullet"/>
      <w:lvlText w:val="•"/>
      <w:lvlJc w:val="left"/>
      <w:pPr>
        <w:ind w:left="2056" w:hanging="178"/>
      </w:pPr>
      <w:rPr>
        <w:rFonts w:hint="default"/>
        <w:lang w:val="es-ES" w:eastAsia="en-US" w:bidi="ar-SA"/>
      </w:rPr>
    </w:lvl>
    <w:lvl w:ilvl="4" w:tplc="E6640C32">
      <w:numFmt w:val="bullet"/>
      <w:lvlText w:val="•"/>
      <w:lvlJc w:val="left"/>
      <w:pPr>
        <w:ind w:left="2655" w:hanging="178"/>
      </w:pPr>
      <w:rPr>
        <w:rFonts w:hint="default"/>
        <w:lang w:val="es-ES" w:eastAsia="en-US" w:bidi="ar-SA"/>
      </w:rPr>
    </w:lvl>
    <w:lvl w:ilvl="5" w:tplc="5484CECE">
      <w:numFmt w:val="bullet"/>
      <w:lvlText w:val="•"/>
      <w:lvlJc w:val="left"/>
      <w:pPr>
        <w:ind w:left="3254" w:hanging="178"/>
      </w:pPr>
      <w:rPr>
        <w:rFonts w:hint="default"/>
        <w:lang w:val="es-ES" w:eastAsia="en-US" w:bidi="ar-SA"/>
      </w:rPr>
    </w:lvl>
    <w:lvl w:ilvl="6" w:tplc="3EA6D050">
      <w:numFmt w:val="bullet"/>
      <w:lvlText w:val="•"/>
      <w:lvlJc w:val="left"/>
      <w:pPr>
        <w:ind w:left="3852" w:hanging="178"/>
      </w:pPr>
      <w:rPr>
        <w:rFonts w:hint="default"/>
        <w:lang w:val="es-ES" w:eastAsia="en-US" w:bidi="ar-SA"/>
      </w:rPr>
    </w:lvl>
    <w:lvl w:ilvl="7" w:tplc="422637B4">
      <w:numFmt w:val="bullet"/>
      <w:lvlText w:val="•"/>
      <w:lvlJc w:val="left"/>
      <w:pPr>
        <w:ind w:left="4451" w:hanging="178"/>
      </w:pPr>
      <w:rPr>
        <w:rFonts w:hint="default"/>
        <w:lang w:val="es-ES" w:eastAsia="en-US" w:bidi="ar-SA"/>
      </w:rPr>
    </w:lvl>
    <w:lvl w:ilvl="8" w:tplc="45B81314">
      <w:numFmt w:val="bullet"/>
      <w:lvlText w:val="•"/>
      <w:lvlJc w:val="left"/>
      <w:pPr>
        <w:ind w:left="5050" w:hanging="178"/>
      </w:pPr>
      <w:rPr>
        <w:rFonts w:hint="default"/>
        <w:lang w:val="es-ES" w:eastAsia="en-US" w:bidi="ar-SA"/>
      </w:rPr>
    </w:lvl>
  </w:abstractNum>
  <w:abstractNum w:abstractNumId="43" w15:restartNumberingAfterBreak="0">
    <w:nsid w:val="678241D6"/>
    <w:multiLevelType w:val="hybridMultilevel"/>
    <w:tmpl w:val="D2CA0BCA"/>
    <w:lvl w:ilvl="0" w:tplc="0C0A0019">
      <w:start w:val="1"/>
      <w:numFmt w:val="lowerLetter"/>
      <w:lvlText w:val="%1."/>
      <w:lvlJc w:val="left"/>
      <w:pPr>
        <w:ind w:left="786" w:hanging="360"/>
      </w:p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4" w15:restartNumberingAfterBreak="0">
    <w:nsid w:val="6E5B6B27"/>
    <w:multiLevelType w:val="hybridMultilevel"/>
    <w:tmpl w:val="1DE2D7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723103D9"/>
    <w:multiLevelType w:val="hybridMultilevel"/>
    <w:tmpl w:val="89D08FD4"/>
    <w:lvl w:ilvl="0" w:tplc="C11E4BAA">
      <w:start w:val="1"/>
      <w:numFmt w:val="decimal"/>
      <w:lvlText w:val="(%1)"/>
      <w:lvlJc w:val="left"/>
      <w:pPr>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74BC30B5"/>
    <w:multiLevelType w:val="hybridMultilevel"/>
    <w:tmpl w:val="BF7C77AE"/>
    <w:lvl w:ilvl="0" w:tplc="E5C077E0">
      <w:start w:val="1"/>
      <w:numFmt w:val="lowerLetter"/>
      <w:lvlText w:val="%1)"/>
      <w:lvlJc w:val="left"/>
      <w:pPr>
        <w:ind w:left="938" w:hanging="695"/>
      </w:pPr>
      <w:rPr>
        <w:rFonts w:ascii="Arial MT" w:eastAsia="Arial MT" w:hAnsi="Arial MT" w:cs="Arial MT" w:hint="default"/>
        <w:spacing w:val="-1"/>
        <w:w w:val="100"/>
        <w:sz w:val="20"/>
        <w:szCs w:val="20"/>
        <w:lang w:val="es-ES" w:eastAsia="en-US" w:bidi="ar-SA"/>
      </w:rPr>
    </w:lvl>
    <w:lvl w:ilvl="1" w:tplc="53EA8E8C">
      <w:numFmt w:val="bullet"/>
      <w:lvlText w:val="•"/>
      <w:lvlJc w:val="left"/>
      <w:pPr>
        <w:ind w:left="1856" w:hanging="695"/>
      </w:pPr>
      <w:rPr>
        <w:rFonts w:hint="default"/>
        <w:lang w:val="es-ES" w:eastAsia="en-US" w:bidi="ar-SA"/>
      </w:rPr>
    </w:lvl>
    <w:lvl w:ilvl="2" w:tplc="F598665C">
      <w:numFmt w:val="bullet"/>
      <w:lvlText w:val="•"/>
      <w:lvlJc w:val="left"/>
      <w:pPr>
        <w:ind w:left="2773" w:hanging="695"/>
      </w:pPr>
      <w:rPr>
        <w:rFonts w:hint="default"/>
        <w:lang w:val="es-ES" w:eastAsia="en-US" w:bidi="ar-SA"/>
      </w:rPr>
    </w:lvl>
    <w:lvl w:ilvl="3" w:tplc="5E901D4E">
      <w:numFmt w:val="bullet"/>
      <w:lvlText w:val="•"/>
      <w:lvlJc w:val="left"/>
      <w:pPr>
        <w:ind w:left="3689" w:hanging="695"/>
      </w:pPr>
      <w:rPr>
        <w:rFonts w:hint="default"/>
        <w:lang w:val="es-ES" w:eastAsia="en-US" w:bidi="ar-SA"/>
      </w:rPr>
    </w:lvl>
    <w:lvl w:ilvl="4" w:tplc="B0EA92D8">
      <w:numFmt w:val="bullet"/>
      <w:lvlText w:val="•"/>
      <w:lvlJc w:val="left"/>
      <w:pPr>
        <w:ind w:left="4606" w:hanging="695"/>
      </w:pPr>
      <w:rPr>
        <w:rFonts w:hint="default"/>
        <w:lang w:val="es-ES" w:eastAsia="en-US" w:bidi="ar-SA"/>
      </w:rPr>
    </w:lvl>
    <w:lvl w:ilvl="5" w:tplc="D6C259F4">
      <w:numFmt w:val="bullet"/>
      <w:lvlText w:val="•"/>
      <w:lvlJc w:val="left"/>
      <w:pPr>
        <w:ind w:left="5523" w:hanging="695"/>
      </w:pPr>
      <w:rPr>
        <w:rFonts w:hint="default"/>
        <w:lang w:val="es-ES" w:eastAsia="en-US" w:bidi="ar-SA"/>
      </w:rPr>
    </w:lvl>
    <w:lvl w:ilvl="6" w:tplc="5F2C6FBC">
      <w:numFmt w:val="bullet"/>
      <w:lvlText w:val="•"/>
      <w:lvlJc w:val="left"/>
      <w:pPr>
        <w:ind w:left="6439" w:hanging="695"/>
      </w:pPr>
      <w:rPr>
        <w:rFonts w:hint="default"/>
        <w:lang w:val="es-ES" w:eastAsia="en-US" w:bidi="ar-SA"/>
      </w:rPr>
    </w:lvl>
    <w:lvl w:ilvl="7" w:tplc="F732EFFE">
      <w:numFmt w:val="bullet"/>
      <w:lvlText w:val="•"/>
      <w:lvlJc w:val="left"/>
      <w:pPr>
        <w:ind w:left="7356" w:hanging="695"/>
      </w:pPr>
      <w:rPr>
        <w:rFonts w:hint="default"/>
        <w:lang w:val="es-ES" w:eastAsia="en-US" w:bidi="ar-SA"/>
      </w:rPr>
    </w:lvl>
    <w:lvl w:ilvl="8" w:tplc="7068B9A6">
      <w:numFmt w:val="bullet"/>
      <w:lvlText w:val="•"/>
      <w:lvlJc w:val="left"/>
      <w:pPr>
        <w:ind w:left="8272" w:hanging="695"/>
      </w:pPr>
      <w:rPr>
        <w:rFonts w:hint="default"/>
        <w:lang w:val="es-ES" w:eastAsia="en-US" w:bidi="ar-SA"/>
      </w:rPr>
    </w:lvl>
  </w:abstractNum>
  <w:abstractNum w:abstractNumId="47" w15:restartNumberingAfterBreak="0">
    <w:nsid w:val="77C21B18"/>
    <w:multiLevelType w:val="hybridMultilevel"/>
    <w:tmpl w:val="A03EE984"/>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num w:numId="1">
    <w:abstractNumId w:val="40"/>
  </w:num>
  <w:num w:numId="2">
    <w:abstractNumId w:val="26"/>
  </w:num>
  <w:num w:numId="3">
    <w:abstractNumId w:val="25"/>
  </w:num>
  <w:num w:numId="4">
    <w:abstractNumId w:val="37"/>
  </w:num>
  <w:num w:numId="5">
    <w:abstractNumId w:val="42"/>
  </w:num>
  <w:num w:numId="6">
    <w:abstractNumId w:val="22"/>
  </w:num>
  <w:num w:numId="7">
    <w:abstractNumId w:val="13"/>
  </w:num>
  <w:num w:numId="8">
    <w:abstractNumId w:val="16"/>
  </w:num>
  <w:num w:numId="9">
    <w:abstractNumId w:val="17"/>
  </w:num>
  <w:num w:numId="10">
    <w:abstractNumId w:val="46"/>
  </w:num>
  <w:num w:numId="11">
    <w:abstractNumId w:val="31"/>
  </w:num>
  <w:num w:numId="12">
    <w:abstractNumId w:val="12"/>
  </w:num>
  <w:num w:numId="13">
    <w:abstractNumId w:val="19"/>
  </w:num>
  <w:num w:numId="14">
    <w:abstractNumId w:val="33"/>
  </w:num>
  <w:num w:numId="15">
    <w:abstractNumId w:val="20"/>
  </w:num>
  <w:num w:numId="16">
    <w:abstractNumId w:val="18"/>
  </w:num>
  <w:num w:numId="17">
    <w:abstractNumId w:val="47"/>
  </w:num>
  <w:num w:numId="18">
    <w:abstractNumId w:val="24"/>
  </w:num>
  <w:num w:numId="19">
    <w:abstractNumId w:val="43"/>
  </w:num>
  <w:num w:numId="20">
    <w:abstractNumId w:val="15"/>
  </w:num>
  <w:num w:numId="21">
    <w:abstractNumId w:val="23"/>
  </w:num>
  <w:num w:numId="22">
    <w:abstractNumId w:val="32"/>
  </w:num>
  <w:num w:numId="23">
    <w:abstractNumId w:val="1"/>
  </w:num>
  <w:num w:numId="24">
    <w:abstractNumId w:val="2"/>
  </w:num>
  <w:num w:numId="25">
    <w:abstractNumId w:val="45"/>
  </w:num>
  <w:num w:numId="26">
    <w:abstractNumId w:val="11"/>
  </w:num>
  <w:num w:numId="27">
    <w:abstractNumId w:val="14"/>
  </w:num>
  <w:num w:numId="28">
    <w:abstractNumId w:val="0"/>
  </w:num>
  <w:num w:numId="29">
    <w:abstractNumId w:val="3"/>
  </w:num>
  <w:num w:numId="30">
    <w:abstractNumId w:val="4"/>
  </w:num>
  <w:num w:numId="31">
    <w:abstractNumId w:val="5"/>
  </w:num>
  <w:num w:numId="32">
    <w:abstractNumId w:val="6"/>
  </w:num>
  <w:num w:numId="33">
    <w:abstractNumId w:val="7"/>
  </w:num>
  <w:num w:numId="34">
    <w:abstractNumId w:val="8"/>
  </w:num>
  <w:num w:numId="35">
    <w:abstractNumId w:val="9"/>
  </w:num>
  <w:num w:numId="36">
    <w:abstractNumId w:val="38"/>
  </w:num>
  <w:num w:numId="37">
    <w:abstractNumId w:val="44"/>
  </w:num>
  <w:num w:numId="38">
    <w:abstractNumId w:val="29"/>
  </w:num>
  <w:num w:numId="39">
    <w:abstractNumId w:val="28"/>
  </w:num>
  <w:num w:numId="40">
    <w:abstractNumId w:val="39"/>
  </w:num>
  <w:num w:numId="41">
    <w:abstractNumId w:val="27"/>
  </w:num>
  <w:num w:numId="42">
    <w:abstractNumId w:val="41"/>
  </w:num>
  <w:num w:numId="43">
    <w:abstractNumId w:val="21"/>
  </w:num>
  <w:num w:numId="44">
    <w:abstractNumId w:val="35"/>
  </w:num>
  <w:num w:numId="45">
    <w:abstractNumId w:val="10"/>
  </w:num>
  <w:num w:numId="4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08"/>
  <w:hyphenationZone w:val="425"/>
  <w:doNotHyphenateCaps/>
  <w:evenAndOddHeaders/>
  <w:drawingGridHorizontalSpacing w:val="100"/>
  <w:drawingGridVerticalSpacing w:val="136"/>
  <w:displayHorizontalDrawingGridEvery w:val="0"/>
  <w:displayVertic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FF6"/>
    <w:rsid w:val="00000493"/>
    <w:rsid w:val="00002BFC"/>
    <w:rsid w:val="00002CCA"/>
    <w:rsid w:val="000921DB"/>
    <w:rsid w:val="000A021A"/>
    <w:rsid w:val="000A09C7"/>
    <w:rsid w:val="00107E30"/>
    <w:rsid w:val="0011657A"/>
    <w:rsid w:val="00127F55"/>
    <w:rsid w:val="00135FDC"/>
    <w:rsid w:val="001375F2"/>
    <w:rsid w:val="00163666"/>
    <w:rsid w:val="00170374"/>
    <w:rsid w:val="00172ECC"/>
    <w:rsid w:val="0019325E"/>
    <w:rsid w:val="001B2C08"/>
    <w:rsid w:val="001B6439"/>
    <w:rsid w:val="001C6C3B"/>
    <w:rsid w:val="001D68EC"/>
    <w:rsid w:val="001D7847"/>
    <w:rsid w:val="00200BBB"/>
    <w:rsid w:val="002142BE"/>
    <w:rsid w:val="002166A2"/>
    <w:rsid w:val="002262CF"/>
    <w:rsid w:val="00231CDE"/>
    <w:rsid w:val="0024022D"/>
    <w:rsid w:val="00241C4F"/>
    <w:rsid w:val="00242DA3"/>
    <w:rsid w:val="00253CA6"/>
    <w:rsid w:val="00255B9D"/>
    <w:rsid w:val="002607AF"/>
    <w:rsid w:val="00267FC8"/>
    <w:rsid w:val="002A67C2"/>
    <w:rsid w:val="002B6303"/>
    <w:rsid w:val="002B6DDA"/>
    <w:rsid w:val="002D636A"/>
    <w:rsid w:val="002E59CB"/>
    <w:rsid w:val="002F27CC"/>
    <w:rsid w:val="00300388"/>
    <w:rsid w:val="0030157A"/>
    <w:rsid w:val="00312129"/>
    <w:rsid w:val="003433CE"/>
    <w:rsid w:val="00360EC1"/>
    <w:rsid w:val="003A3EAB"/>
    <w:rsid w:val="003B5B2F"/>
    <w:rsid w:val="003C19F6"/>
    <w:rsid w:val="003F67F1"/>
    <w:rsid w:val="00420D6C"/>
    <w:rsid w:val="00426181"/>
    <w:rsid w:val="004478A5"/>
    <w:rsid w:val="004C6DB1"/>
    <w:rsid w:val="004E7359"/>
    <w:rsid w:val="00510E1F"/>
    <w:rsid w:val="00521D1A"/>
    <w:rsid w:val="0053307C"/>
    <w:rsid w:val="00554A27"/>
    <w:rsid w:val="00560111"/>
    <w:rsid w:val="00563B54"/>
    <w:rsid w:val="005A626C"/>
    <w:rsid w:val="005C6195"/>
    <w:rsid w:val="00607F1C"/>
    <w:rsid w:val="0061662D"/>
    <w:rsid w:val="00623D21"/>
    <w:rsid w:val="00683A75"/>
    <w:rsid w:val="006A619B"/>
    <w:rsid w:val="006F3804"/>
    <w:rsid w:val="00715874"/>
    <w:rsid w:val="00741516"/>
    <w:rsid w:val="00742775"/>
    <w:rsid w:val="00742AEA"/>
    <w:rsid w:val="00750E77"/>
    <w:rsid w:val="0075698A"/>
    <w:rsid w:val="007839F7"/>
    <w:rsid w:val="007912CF"/>
    <w:rsid w:val="007B468A"/>
    <w:rsid w:val="007C4FEF"/>
    <w:rsid w:val="007C5AC4"/>
    <w:rsid w:val="007D2816"/>
    <w:rsid w:val="0080624D"/>
    <w:rsid w:val="0080726B"/>
    <w:rsid w:val="008203F3"/>
    <w:rsid w:val="00821030"/>
    <w:rsid w:val="00824FA5"/>
    <w:rsid w:val="0084508B"/>
    <w:rsid w:val="0085419F"/>
    <w:rsid w:val="00882C38"/>
    <w:rsid w:val="00884461"/>
    <w:rsid w:val="0089016E"/>
    <w:rsid w:val="008A551C"/>
    <w:rsid w:val="008C26E2"/>
    <w:rsid w:val="008D5B41"/>
    <w:rsid w:val="008F481E"/>
    <w:rsid w:val="00916E91"/>
    <w:rsid w:val="00920BEB"/>
    <w:rsid w:val="00951041"/>
    <w:rsid w:val="00954075"/>
    <w:rsid w:val="0096506A"/>
    <w:rsid w:val="009679C2"/>
    <w:rsid w:val="00991C88"/>
    <w:rsid w:val="009E15D7"/>
    <w:rsid w:val="009E4188"/>
    <w:rsid w:val="009F675F"/>
    <w:rsid w:val="00A25146"/>
    <w:rsid w:val="00A325F2"/>
    <w:rsid w:val="00A33E97"/>
    <w:rsid w:val="00A50E14"/>
    <w:rsid w:val="00A60C76"/>
    <w:rsid w:val="00A6716B"/>
    <w:rsid w:val="00A87EDD"/>
    <w:rsid w:val="00AA0A94"/>
    <w:rsid w:val="00AA7AB3"/>
    <w:rsid w:val="00AB5AB3"/>
    <w:rsid w:val="00AD20F7"/>
    <w:rsid w:val="00AE0DD5"/>
    <w:rsid w:val="00B478DC"/>
    <w:rsid w:val="00B62861"/>
    <w:rsid w:val="00B62F2A"/>
    <w:rsid w:val="00B95B2D"/>
    <w:rsid w:val="00BB691E"/>
    <w:rsid w:val="00BB6A29"/>
    <w:rsid w:val="00BE3314"/>
    <w:rsid w:val="00BE4D57"/>
    <w:rsid w:val="00BF0A11"/>
    <w:rsid w:val="00C23D89"/>
    <w:rsid w:val="00C335AE"/>
    <w:rsid w:val="00C56FC0"/>
    <w:rsid w:val="00CA7E60"/>
    <w:rsid w:val="00CE1DAD"/>
    <w:rsid w:val="00CE793C"/>
    <w:rsid w:val="00CF32CA"/>
    <w:rsid w:val="00CF7C48"/>
    <w:rsid w:val="00D00261"/>
    <w:rsid w:val="00D24779"/>
    <w:rsid w:val="00D26DAB"/>
    <w:rsid w:val="00D41844"/>
    <w:rsid w:val="00D82BB7"/>
    <w:rsid w:val="00D87267"/>
    <w:rsid w:val="00D8763E"/>
    <w:rsid w:val="00DA463F"/>
    <w:rsid w:val="00DB118D"/>
    <w:rsid w:val="00DB2B76"/>
    <w:rsid w:val="00DB69BE"/>
    <w:rsid w:val="00DC0F0F"/>
    <w:rsid w:val="00DF01B0"/>
    <w:rsid w:val="00DF08C2"/>
    <w:rsid w:val="00E250AD"/>
    <w:rsid w:val="00E32FA1"/>
    <w:rsid w:val="00E41F2E"/>
    <w:rsid w:val="00E53B64"/>
    <w:rsid w:val="00E63FF6"/>
    <w:rsid w:val="00EC13EF"/>
    <w:rsid w:val="00EC7101"/>
    <w:rsid w:val="00F00153"/>
    <w:rsid w:val="00F079C1"/>
    <w:rsid w:val="00F11AC3"/>
    <w:rsid w:val="00F15CE3"/>
    <w:rsid w:val="00F16DBE"/>
    <w:rsid w:val="00F36C6F"/>
    <w:rsid w:val="00F65BE4"/>
    <w:rsid w:val="00F732D4"/>
    <w:rsid w:val="00F92CED"/>
    <w:rsid w:val="00F970A8"/>
    <w:rsid w:val="00FC5DE3"/>
    <w:rsid w:val="00FE1CBE"/>
    <w:rsid w:val="00FE2618"/>
    <w:rsid w:val="00FE50D2"/>
    <w:rsid w:val="00FF75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1"/>
    <o:shapelayout v:ext="edit">
      <o:idmap v:ext="edit" data="1"/>
    </o:shapelayout>
  </w:shapeDefaults>
  <w:decimalSymbol w:val=","/>
  <w:listSeparator w:val=";"/>
  <w14:docId w14:val="105B0F5B"/>
  <w15:docId w15:val="{8F01CF63-EFD7-40D0-AD97-E23AFC8AF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675F"/>
    <w:pPr>
      <w:widowControl w:val="0"/>
    </w:pPr>
    <w:rPr>
      <w:rFonts w:ascii="Courier New" w:eastAsia="Times New Roman" w:hAnsi="Courier New" w:cs="Courier New"/>
      <w:sz w:val="24"/>
      <w:szCs w:val="24"/>
    </w:rPr>
  </w:style>
  <w:style w:type="paragraph" w:styleId="Ttulo1">
    <w:name w:val="heading 1"/>
    <w:basedOn w:val="Normal"/>
    <w:next w:val="Normal"/>
    <w:link w:val="Ttulo1Car"/>
    <w:qFormat/>
    <w:locked/>
    <w:rsid w:val="0085419F"/>
    <w:pPr>
      <w:keepNext/>
      <w:widowControl/>
      <w:spacing w:before="240" w:after="60"/>
      <w:jc w:val="both"/>
      <w:outlineLvl w:val="0"/>
    </w:pPr>
    <w:rPr>
      <w:rFonts w:ascii="Arial" w:hAnsi="Arial" w:cs="Arial"/>
      <w:b/>
      <w:bCs/>
      <w:kern w:val="32"/>
      <w:sz w:val="32"/>
      <w:szCs w:val="32"/>
      <w:lang w:val="es-ES_tradnl" w:eastAsia="es-ES_tradnl"/>
    </w:rPr>
  </w:style>
  <w:style w:type="paragraph" w:styleId="Ttulo2">
    <w:name w:val="heading 2"/>
    <w:basedOn w:val="Normal"/>
    <w:next w:val="Normal"/>
    <w:link w:val="Ttulo2Car"/>
    <w:qFormat/>
    <w:locked/>
    <w:rsid w:val="002F27CC"/>
    <w:pPr>
      <w:keepNext/>
      <w:widowControl/>
      <w:jc w:val="center"/>
      <w:outlineLvl w:val="1"/>
    </w:pPr>
    <w:rPr>
      <w:rFonts w:cs="Times New Roman"/>
      <w:szCs w:val="20"/>
      <w:lang w:val="es-ES_tradnl"/>
    </w:rPr>
  </w:style>
  <w:style w:type="paragraph" w:styleId="Ttulo3">
    <w:name w:val="heading 3"/>
    <w:basedOn w:val="Normal"/>
    <w:next w:val="Normal"/>
    <w:link w:val="Ttulo3Car"/>
    <w:qFormat/>
    <w:locked/>
    <w:rsid w:val="00F36C6F"/>
    <w:pPr>
      <w:keepNext/>
      <w:widowControl/>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B6439"/>
    <w:pPr>
      <w:widowControl/>
      <w:tabs>
        <w:tab w:val="center" w:pos="4252"/>
        <w:tab w:val="right" w:pos="8504"/>
      </w:tabs>
      <w:jc w:val="both"/>
    </w:pPr>
    <w:rPr>
      <w:rFonts w:ascii="Calibri" w:eastAsia="Calibri" w:hAnsi="Calibri" w:cs="Calibri"/>
      <w:sz w:val="22"/>
      <w:szCs w:val="22"/>
      <w:lang w:val="es-ES_tradnl" w:eastAsia="en-US"/>
    </w:rPr>
  </w:style>
  <w:style w:type="character" w:customStyle="1" w:styleId="EncabezadoCar">
    <w:name w:val="Encabezado Car"/>
    <w:basedOn w:val="Fuentedeprrafopredeter"/>
    <w:link w:val="Encabezado"/>
    <w:locked/>
    <w:rsid w:val="001B6439"/>
    <w:rPr>
      <w:rFonts w:cs="Times New Roman"/>
    </w:rPr>
  </w:style>
  <w:style w:type="paragraph" w:styleId="Piedepgina">
    <w:name w:val="footer"/>
    <w:basedOn w:val="Normal"/>
    <w:link w:val="PiedepginaCar"/>
    <w:rsid w:val="001B6439"/>
    <w:pPr>
      <w:widowControl/>
      <w:tabs>
        <w:tab w:val="center" w:pos="4252"/>
        <w:tab w:val="right" w:pos="8504"/>
      </w:tabs>
      <w:jc w:val="both"/>
    </w:pPr>
    <w:rPr>
      <w:rFonts w:ascii="Calibri" w:eastAsia="Calibri" w:hAnsi="Calibri" w:cs="Calibri"/>
      <w:sz w:val="22"/>
      <w:szCs w:val="22"/>
      <w:lang w:val="es-ES_tradnl" w:eastAsia="en-US"/>
    </w:rPr>
  </w:style>
  <w:style w:type="character" w:customStyle="1" w:styleId="PiedepginaCar">
    <w:name w:val="Pie de página Car"/>
    <w:basedOn w:val="Fuentedeprrafopredeter"/>
    <w:link w:val="Piedepgina"/>
    <w:locked/>
    <w:rsid w:val="001B6439"/>
    <w:rPr>
      <w:rFonts w:cs="Times New Roman"/>
    </w:rPr>
  </w:style>
  <w:style w:type="character" w:customStyle="1" w:styleId="Ttulo2Car">
    <w:name w:val="Título 2 Car"/>
    <w:basedOn w:val="Fuentedeprrafopredeter"/>
    <w:link w:val="Ttulo2"/>
    <w:rsid w:val="002F27CC"/>
    <w:rPr>
      <w:rFonts w:ascii="Courier New" w:eastAsia="Times New Roman" w:hAnsi="Courier New"/>
      <w:sz w:val="24"/>
      <w:szCs w:val="20"/>
      <w:lang w:val="es-ES_tradnl"/>
    </w:rPr>
  </w:style>
  <w:style w:type="character" w:customStyle="1" w:styleId="Ttulo1Car">
    <w:name w:val="Título 1 Car"/>
    <w:basedOn w:val="Fuentedeprrafopredeter"/>
    <w:link w:val="Ttulo1"/>
    <w:rsid w:val="0085419F"/>
    <w:rPr>
      <w:rFonts w:ascii="Arial" w:eastAsia="Times New Roman" w:hAnsi="Arial" w:cs="Arial"/>
      <w:b/>
      <w:bCs/>
      <w:kern w:val="32"/>
      <w:sz w:val="32"/>
      <w:szCs w:val="32"/>
      <w:lang w:val="es-ES_tradnl" w:eastAsia="es-ES_tradnl"/>
    </w:rPr>
  </w:style>
  <w:style w:type="numbering" w:customStyle="1" w:styleId="Sinlista1">
    <w:name w:val="Sin lista1"/>
    <w:next w:val="Sinlista"/>
    <w:semiHidden/>
    <w:unhideWhenUsed/>
    <w:rsid w:val="0085419F"/>
  </w:style>
  <w:style w:type="character" w:customStyle="1" w:styleId="NormalCar">
    <w:name w:val="Normal Car"/>
    <w:rsid w:val="0085419F"/>
    <w:rPr>
      <w:rFonts w:ascii="Arial" w:hAnsi="Arial"/>
      <w:sz w:val="22"/>
      <w:lang w:bidi="ar-SA"/>
    </w:rPr>
  </w:style>
  <w:style w:type="paragraph" w:styleId="Textoindependiente">
    <w:name w:val="Body Text"/>
    <w:basedOn w:val="Normal"/>
    <w:link w:val="TextoindependienteCar"/>
    <w:rsid w:val="0085419F"/>
    <w:pPr>
      <w:suppressAutoHyphens/>
      <w:spacing w:after="120"/>
    </w:pPr>
    <w:rPr>
      <w:rFonts w:ascii="Arial" w:eastAsia="Lucida Sans Unicode" w:hAnsi="Arial" w:cs="Times New Roman"/>
      <w:kern w:val="1"/>
      <w:sz w:val="22"/>
    </w:rPr>
  </w:style>
  <w:style w:type="character" w:customStyle="1" w:styleId="TextoindependienteCar">
    <w:name w:val="Texto independiente Car"/>
    <w:basedOn w:val="Fuentedeprrafopredeter"/>
    <w:link w:val="Textoindependiente"/>
    <w:rsid w:val="0085419F"/>
    <w:rPr>
      <w:rFonts w:ascii="Arial" w:eastAsia="Lucida Sans Unicode" w:hAnsi="Arial"/>
      <w:kern w:val="1"/>
      <w:szCs w:val="24"/>
    </w:rPr>
  </w:style>
  <w:style w:type="paragraph" w:customStyle="1" w:styleId="Heading">
    <w:name w:val="Heading"/>
    <w:basedOn w:val="Normal"/>
    <w:next w:val="Textoindependiente"/>
    <w:rsid w:val="0085419F"/>
    <w:pPr>
      <w:keepNext/>
      <w:suppressAutoHyphens/>
      <w:spacing w:before="240" w:after="120"/>
    </w:pPr>
    <w:rPr>
      <w:rFonts w:ascii="Arial" w:eastAsia="MS Mincho" w:hAnsi="Arial" w:cs="Tahoma"/>
      <w:kern w:val="1"/>
      <w:sz w:val="22"/>
      <w:szCs w:val="28"/>
    </w:rPr>
  </w:style>
  <w:style w:type="paragraph" w:styleId="Lista">
    <w:name w:val="List"/>
    <w:basedOn w:val="Textoindependiente"/>
    <w:rsid w:val="0085419F"/>
    <w:rPr>
      <w:rFonts w:cs="Tahoma"/>
    </w:rPr>
  </w:style>
  <w:style w:type="paragraph" w:styleId="Descripcin">
    <w:name w:val="caption"/>
    <w:basedOn w:val="Normal"/>
    <w:qFormat/>
    <w:locked/>
    <w:rsid w:val="0085419F"/>
    <w:pPr>
      <w:suppressLineNumbers/>
      <w:suppressAutoHyphens/>
      <w:spacing w:before="120" w:after="120"/>
    </w:pPr>
    <w:rPr>
      <w:rFonts w:ascii="Arial" w:eastAsia="Lucida Sans Unicode" w:hAnsi="Arial" w:cs="Tahoma"/>
      <w:i/>
      <w:iCs/>
      <w:kern w:val="1"/>
      <w:sz w:val="22"/>
    </w:rPr>
  </w:style>
  <w:style w:type="paragraph" w:customStyle="1" w:styleId="Index">
    <w:name w:val="Index"/>
    <w:basedOn w:val="Normal"/>
    <w:rsid w:val="0085419F"/>
    <w:pPr>
      <w:suppressLineNumbers/>
      <w:suppressAutoHyphens/>
    </w:pPr>
    <w:rPr>
      <w:rFonts w:ascii="Arial" w:eastAsia="Lucida Sans Unicode" w:hAnsi="Arial" w:cs="Tahoma"/>
      <w:kern w:val="1"/>
      <w:sz w:val="22"/>
    </w:rPr>
  </w:style>
  <w:style w:type="paragraph" w:customStyle="1" w:styleId="Header1">
    <w:name w:val="Header1"/>
    <w:basedOn w:val="Normal"/>
    <w:rsid w:val="0085419F"/>
    <w:pPr>
      <w:suppressLineNumbers/>
      <w:tabs>
        <w:tab w:val="center" w:pos="4818"/>
        <w:tab w:val="right" w:pos="9637"/>
      </w:tabs>
      <w:suppressAutoHyphens/>
    </w:pPr>
    <w:rPr>
      <w:rFonts w:ascii="Arial" w:eastAsia="Lucida Sans Unicode" w:hAnsi="Arial" w:cs="Times New Roman"/>
      <w:kern w:val="1"/>
      <w:sz w:val="22"/>
    </w:rPr>
  </w:style>
  <w:style w:type="paragraph" w:customStyle="1" w:styleId="Footer1">
    <w:name w:val="Footer1"/>
    <w:basedOn w:val="Normal"/>
    <w:rsid w:val="0085419F"/>
    <w:pPr>
      <w:suppressLineNumbers/>
      <w:tabs>
        <w:tab w:val="center" w:pos="4818"/>
        <w:tab w:val="right" w:pos="9637"/>
      </w:tabs>
      <w:suppressAutoHyphens/>
    </w:pPr>
    <w:rPr>
      <w:rFonts w:ascii="Arial" w:eastAsia="Lucida Sans Unicode" w:hAnsi="Arial" w:cs="Times New Roman"/>
      <w:kern w:val="1"/>
      <w:sz w:val="22"/>
    </w:rPr>
  </w:style>
  <w:style w:type="paragraph" w:customStyle="1" w:styleId="Header2">
    <w:name w:val="Header2"/>
    <w:basedOn w:val="Normal"/>
    <w:rsid w:val="0085419F"/>
    <w:pPr>
      <w:suppressLineNumbers/>
      <w:tabs>
        <w:tab w:val="right" w:pos="9637"/>
      </w:tabs>
      <w:suppressAutoHyphens/>
    </w:pPr>
    <w:rPr>
      <w:rFonts w:ascii="Arial" w:eastAsia="Lucida Sans Unicode" w:hAnsi="Arial" w:cs="Times New Roman"/>
      <w:kern w:val="1"/>
      <w:sz w:val="22"/>
    </w:rPr>
  </w:style>
  <w:style w:type="paragraph" w:customStyle="1" w:styleId="Footer2">
    <w:name w:val="Footer2"/>
    <w:basedOn w:val="Normal"/>
    <w:rsid w:val="0085419F"/>
    <w:pPr>
      <w:suppressLineNumbers/>
      <w:tabs>
        <w:tab w:val="right" w:pos="9637"/>
      </w:tabs>
      <w:suppressAutoHyphens/>
    </w:pPr>
    <w:rPr>
      <w:rFonts w:ascii="Arial" w:eastAsia="Lucida Sans Unicode" w:hAnsi="Arial" w:cs="Times New Roman"/>
      <w:kern w:val="1"/>
      <w:sz w:val="22"/>
    </w:rPr>
  </w:style>
  <w:style w:type="paragraph" w:customStyle="1" w:styleId="Header3">
    <w:name w:val="Header3"/>
    <w:basedOn w:val="Normal"/>
    <w:rsid w:val="0085419F"/>
    <w:pPr>
      <w:suppressLineNumbers/>
      <w:tabs>
        <w:tab w:val="center" w:pos="4818"/>
        <w:tab w:val="right" w:pos="9637"/>
      </w:tabs>
      <w:suppressAutoHyphens/>
    </w:pPr>
    <w:rPr>
      <w:rFonts w:ascii="Arial" w:eastAsia="Lucida Sans Unicode" w:hAnsi="Arial" w:cs="Times New Roman"/>
      <w:kern w:val="1"/>
      <w:sz w:val="22"/>
    </w:rPr>
  </w:style>
  <w:style w:type="paragraph" w:customStyle="1" w:styleId="Header4">
    <w:name w:val="Header4"/>
    <w:basedOn w:val="Normal"/>
    <w:rsid w:val="0085419F"/>
    <w:pPr>
      <w:suppressLineNumbers/>
      <w:tabs>
        <w:tab w:val="center" w:pos="4818"/>
        <w:tab w:val="right" w:pos="9637"/>
      </w:tabs>
      <w:suppressAutoHyphens/>
    </w:pPr>
    <w:rPr>
      <w:rFonts w:ascii="Arial" w:eastAsia="Lucida Sans Unicode" w:hAnsi="Arial" w:cs="Times New Roman"/>
      <w:kern w:val="1"/>
      <w:sz w:val="22"/>
    </w:rPr>
  </w:style>
  <w:style w:type="paragraph" w:customStyle="1" w:styleId="Footer3">
    <w:name w:val="Footer3"/>
    <w:basedOn w:val="Normal"/>
    <w:rsid w:val="0085419F"/>
    <w:pPr>
      <w:suppressLineNumbers/>
      <w:tabs>
        <w:tab w:val="center" w:pos="4818"/>
        <w:tab w:val="right" w:pos="9637"/>
      </w:tabs>
      <w:suppressAutoHyphens/>
    </w:pPr>
    <w:rPr>
      <w:rFonts w:ascii="Arial" w:eastAsia="Lucida Sans Unicode" w:hAnsi="Arial" w:cs="Times New Roman"/>
      <w:kern w:val="1"/>
      <w:sz w:val="22"/>
    </w:rPr>
  </w:style>
  <w:style w:type="paragraph" w:customStyle="1" w:styleId="TableContents">
    <w:name w:val="Table Contents"/>
    <w:basedOn w:val="Normal"/>
    <w:rsid w:val="0085419F"/>
    <w:pPr>
      <w:suppressLineNumbers/>
      <w:suppressAutoHyphens/>
    </w:pPr>
    <w:rPr>
      <w:rFonts w:ascii="Arial" w:eastAsia="Lucida Sans Unicode" w:hAnsi="Arial" w:cs="Times New Roman"/>
      <w:kern w:val="1"/>
      <w:sz w:val="22"/>
    </w:rPr>
  </w:style>
  <w:style w:type="paragraph" w:customStyle="1" w:styleId="TableHeading">
    <w:name w:val="Table Heading"/>
    <w:basedOn w:val="TableContents"/>
    <w:rsid w:val="0085419F"/>
    <w:pPr>
      <w:jc w:val="center"/>
    </w:pPr>
    <w:rPr>
      <w:b/>
      <w:bCs/>
    </w:rPr>
  </w:style>
  <w:style w:type="paragraph" w:styleId="Prrafodelista">
    <w:name w:val="List Paragraph"/>
    <w:basedOn w:val="Normal"/>
    <w:qFormat/>
    <w:rsid w:val="0085419F"/>
    <w:pPr>
      <w:autoSpaceDE w:val="0"/>
      <w:autoSpaceDN w:val="0"/>
      <w:ind w:left="938" w:right="816" w:hanging="123"/>
      <w:jc w:val="both"/>
    </w:pPr>
    <w:rPr>
      <w:rFonts w:ascii="Arial MT" w:eastAsia="Arial MT" w:hAnsi="Arial MT" w:cs="Arial MT"/>
      <w:sz w:val="22"/>
      <w:szCs w:val="22"/>
      <w:lang w:eastAsia="en-US"/>
    </w:rPr>
  </w:style>
  <w:style w:type="paragraph" w:customStyle="1" w:styleId="TableParagraph">
    <w:name w:val="Table Paragraph"/>
    <w:basedOn w:val="Normal"/>
    <w:qFormat/>
    <w:rsid w:val="0085419F"/>
    <w:pPr>
      <w:autoSpaceDE w:val="0"/>
      <w:autoSpaceDN w:val="0"/>
      <w:jc w:val="right"/>
    </w:pPr>
    <w:rPr>
      <w:rFonts w:ascii="Arial MT" w:eastAsia="Arial MT" w:hAnsi="Arial MT" w:cs="Arial MT"/>
      <w:sz w:val="22"/>
      <w:szCs w:val="22"/>
      <w:lang w:eastAsia="en-US"/>
    </w:rPr>
  </w:style>
  <w:style w:type="paragraph" w:styleId="Textodeglobo">
    <w:name w:val="Balloon Text"/>
    <w:basedOn w:val="Normal"/>
    <w:link w:val="TextodegloboCar"/>
    <w:unhideWhenUsed/>
    <w:rsid w:val="0085419F"/>
    <w:pPr>
      <w:suppressAutoHyphens/>
    </w:pPr>
    <w:rPr>
      <w:rFonts w:ascii="Tahoma" w:eastAsia="Lucida Sans Unicode" w:hAnsi="Tahoma" w:cs="Tahoma"/>
      <w:kern w:val="1"/>
      <w:sz w:val="16"/>
      <w:szCs w:val="16"/>
    </w:rPr>
  </w:style>
  <w:style w:type="character" w:customStyle="1" w:styleId="TextodegloboCar">
    <w:name w:val="Texto de globo Car"/>
    <w:basedOn w:val="Fuentedeprrafopredeter"/>
    <w:link w:val="Textodeglobo"/>
    <w:rsid w:val="0085419F"/>
    <w:rPr>
      <w:rFonts w:ascii="Tahoma" w:eastAsia="Lucida Sans Unicode" w:hAnsi="Tahoma" w:cs="Tahoma"/>
      <w:kern w:val="1"/>
      <w:sz w:val="16"/>
      <w:szCs w:val="16"/>
    </w:rPr>
  </w:style>
  <w:style w:type="paragraph" w:styleId="Textonotaalfinal">
    <w:name w:val="endnote text"/>
    <w:basedOn w:val="Normal"/>
    <w:link w:val="TextonotaalfinalCar"/>
    <w:rsid w:val="0085419F"/>
    <w:pPr>
      <w:suppressAutoHyphens/>
      <w:spacing w:line="100" w:lineRule="atLeast"/>
      <w:textAlignment w:val="baseline"/>
    </w:pPr>
    <w:rPr>
      <w:rFonts w:ascii="Times New Roman" w:eastAsia="SimSun" w:hAnsi="Times New Roman" w:cs="Mangal"/>
      <w:kern w:val="1"/>
      <w:sz w:val="20"/>
      <w:szCs w:val="18"/>
      <w:lang w:eastAsia="hi-IN" w:bidi="hi-IN"/>
    </w:rPr>
  </w:style>
  <w:style w:type="character" w:customStyle="1" w:styleId="TextonotaalfinalCar">
    <w:name w:val="Texto nota al final Car"/>
    <w:basedOn w:val="Fuentedeprrafopredeter"/>
    <w:link w:val="Textonotaalfinal"/>
    <w:rsid w:val="0085419F"/>
    <w:rPr>
      <w:rFonts w:ascii="Times New Roman" w:eastAsia="SimSun" w:hAnsi="Times New Roman" w:cs="Mangal"/>
      <w:kern w:val="1"/>
      <w:sz w:val="20"/>
      <w:szCs w:val="18"/>
      <w:lang w:eastAsia="hi-IN" w:bidi="hi-IN"/>
    </w:rPr>
  </w:style>
  <w:style w:type="paragraph" w:styleId="NormalWeb">
    <w:name w:val="Normal (Web)"/>
    <w:basedOn w:val="Normal"/>
    <w:unhideWhenUsed/>
    <w:rsid w:val="0085419F"/>
    <w:pPr>
      <w:widowControl/>
      <w:spacing w:before="100" w:beforeAutospacing="1" w:after="100" w:afterAutospacing="1"/>
    </w:pPr>
    <w:rPr>
      <w:rFonts w:ascii="Times New Roman" w:hAnsi="Times New Roman" w:cs="Times New Roman"/>
    </w:rPr>
  </w:style>
  <w:style w:type="character" w:styleId="Nmerodepgina">
    <w:name w:val="page number"/>
    <w:basedOn w:val="Fuentedeprrafopredeter"/>
    <w:rsid w:val="0085419F"/>
  </w:style>
  <w:style w:type="character" w:customStyle="1" w:styleId="Ttulo3Car">
    <w:name w:val="Título 3 Car"/>
    <w:basedOn w:val="Fuentedeprrafopredeter"/>
    <w:link w:val="Ttulo3"/>
    <w:rsid w:val="00F36C6F"/>
    <w:rPr>
      <w:rFonts w:ascii="Arial" w:eastAsia="Times New Roman" w:hAnsi="Arial" w:cs="Arial"/>
      <w:b/>
      <w:bCs/>
      <w:sz w:val="26"/>
      <w:szCs w:val="26"/>
    </w:rPr>
  </w:style>
  <w:style w:type="numbering" w:customStyle="1" w:styleId="Sinlista2">
    <w:name w:val="Sin lista2"/>
    <w:next w:val="Sinlista"/>
    <w:semiHidden/>
    <w:rsid w:val="00F36C6F"/>
  </w:style>
  <w:style w:type="character" w:customStyle="1" w:styleId="CarCar">
    <w:name w:val="Car Car"/>
    <w:rsid w:val="00F36C6F"/>
    <w:rPr>
      <w:rFonts w:ascii="Arial" w:hAnsi="Arial" w:cs="Courier New"/>
      <w:sz w:val="22"/>
      <w:lang w:val="es-ES_tradnl" w:eastAsia="es-ES_tradnl" w:bidi="ar-SA"/>
    </w:rPr>
  </w:style>
  <w:style w:type="character" w:customStyle="1" w:styleId="WW8Num1z0">
    <w:name w:val="WW8Num1z0"/>
    <w:rsid w:val="00F36C6F"/>
    <w:rPr>
      <w:rFonts w:ascii="Symbol" w:eastAsia="Verdana" w:hAnsi="Symbol" w:cs="Symbol"/>
      <w:sz w:val="22"/>
      <w:szCs w:val="22"/>
      <w:shd w:val="clear" w:color="auto" w:fill="FFFFFF"/>
    </w:rPr>
  </w:style>
  <w:style w:type="character" w:customStyle="1" w:styleId="WW8Num1z1">
    <w:name w:val="WW8Num1z1"/>
    <w:rsid w:val="00F36C6F"/>
  </w:style>
  <w:style w:type="character" w:customStyle="1" w:styleId="WW8Num1z2">
    <w:name w:val="WW8Num1z2"/>
    <w:rsid w:val="00F36C6F"/>
  </w:style>
  <w:style w:type="character" w:customStyle="1" w:styleId="WW8Num1z3">
    <w:name w:val="WW8Num1z3"/>
    <w:rsid w:val="00F36C6F"/>
  </w:style>
  <w:style w:type="character" w:customStyle="1" w:styleId="WW8Num1z4">
    <w:name w:val="WW8Num1z4"/>
    <w:rsid w:val="00F36C6F"/>
  </w:style>
  <w:style w:type="character" w:customStyle="1" w:styleId="WW8Num1z5">
    <w:name w:val="WW8Num1z5"/>
    <w:rsid w:val="00F36C6F"/>
  </w:style>
  <w:style w:type="character" w:customStyle="1" w:styleId="WW8Num1z6">
    <w:name w:val="WW8Num1z6"/>
    <w:rsid w:val="00F36C6F"/>
  </w:style>
  <w:style w:type="character" w:customStyle="1" w:styleId="WW8Num1z7">
    <w:name w:val="WW8Num1z7"/>
    <w:rsid w:val="00F36C6F"/>
  </w:style>
  <w:style w:type="character" w:customStyle="1" w:styleId="WW8Num1z8">
    <w:name w:val="WW8Num1z8"/>
    <w:rsid w:val="00F36C6F"/>
  </w:style>
  <w:style w:type="character" w:customStyle="1" w:styleId="WW8Num2z0">
    <w:name w:val="WW8Num2z0"/>
    <w:rsid w:val="00F36C6F"/>
    <w:rPr>
      <w:rFonts w:ascii="Symbol" w:hAnsi="Symbol" w:cs="Symbol"/>
    </w:rPr>
  </w:style>
  <w:style w:type="character" w:customStyle="1" w:styleId="WW8Num3z0">
    <w:name w:val="WW8Num3z0"/>
    <w:rsid w:val="00F36C6F"/>
  </w:style>
  <w:style w:type="character" w:customStyle="1" w:styleId="WW8Num3z1">
    <w:name w:val="WW8Num3z1"/>
    <w:rsid w:val="00F36C6F"/>
  </w:style>
  <w:style w:type="character" w:customStyle="1" w:styleId="WW8Num3z2">
    <w:name w:val="WW8Num3z2"/>
    <w:rsid w:val="00F36C6F"/>
  </w:style>
  <w:style w:type="character" w:customStyle="1" w:styleId="WW8Num3z3">
    <w:name w:val="WW8Num3z3"/>
    <w:rsid w:val="00F36C6F"/>
  </w:style>
  <w:style w:type="character" w:customStyle="1" w:styleId="WW8Num3z4">
    <w:name w:val="WW8Num3z4"/>
    <w:rsid w:val="00F36C6F"/>
  </w:style>
  <w:style w:type="character" w:customStyle="1" w:styleId="WW8Num3z5">
    <w:name w:val="WW8Num3z5"/>
    <w:rsid w:val="00F36C6F"/>
  </w:style>
  <w:style w:type="character" w:customStyle="1" w:styleId="WW8Num3z6">
    <w:name w:val="WW8Num3z6"/>
    <w:rsid w:val="00F36C6F"/>
  </w:style>
  <w:style w:type="character" w:customStyle="1" w:styleId="WW8Num3z7">
    <w:name w:val="WW8Num3z7"/>
    <w:rsid w:val="00F36C6F"/>
  </w:style>
  <w:style w:type="character" w:customStyle="1" w:styleId="WW8Num3z8">
    <w:name w:val="WW8Num3z8"/>
    <w:rsid w:val="00F36C6F"/>
  </w:style>
  <w:style w:type="character" w:customStyle="1" w:styleId="WW8Num4z0">
    <w:name w:val="WW8Num4z0"/>
    <w:rsid w:val="00F36C6F"/>
  </w:style>
  <w:style w:type="character" w:customStyle="1" w:styleId="WW8Num4z2">
    <w:name w:val="WW8Num4z2"/>
    <w:rsid w:val="00F36C6F"/>
  </w:style>
  <w:style w:type="character" w:customStyle="1" w:styleId="WW8Num4z3">
    <w:name w:val="WW8Num4z3"/>
    <w:rsid w:val="00F36C6F"/>
  </w:style>
  <w:style w:type="character" w:customStyle="1" w:styleId="WW8Num4z4">
    <w:name w:val="WW8Num4z4"/>
    <w:rsid w:val="00F36C6F"/>
  </w:style>
  <w:style w:type="character" w:customStyle="1" w:styleId="WW8Num5z0">
    <w:name w:val="WW8Num5z0"/>
    <w:rsid w:val="00F36C6F"/>
    <w:rPr>
      <w:rFonts w:ascii="Calibri" w:eastAsia="Calibri" w:hAnsi="Calibri" w:cs="Century Gothic"/>
      <w:lang w:val="es-ES_tradnl"/>
    </w:rPr>
  </w:style>
  <w:style w:type="character" w:customStyle="1" w:styleId="WW8Num5z2">
    <w:name w:val="WW8Num5z2"/>
    <w:rsid w:val="00F36C6F"/>
  </w:style>
  <w:style w:type="character" w:customStyle="1" w:styleId="WW8Num5z3">
    <w:name w:val="WW8Num5z3"/>
    <w:rsid w:val="00F36C6F"/>
  </w:style>
  <w:style w:type="character" w:customStyle="1" w:styleId="WW8Num5z4">
    <w:name w:val="WW8Num5z4"/>
    <w:rsid w:val="00F36C6F"/>
  </w:style>
  <w:style w:type="character" w:customStyle="1" w:styleId="WW8Num6z0">
    <w:name w:val="WW8Num6z0"/>
    <w:rsid w:val="00F36C6F"/>
  </w:style>
  <w:style w:type="character" w:customStyle="1" w:styleId="WW8Num6z1">
    <w:name w:val="WW8Num6z1"/>
    <w:rsid w:val="00F36C6F"/>
    <w:rPr>
      <w:rFonts w:ascii="Calibri" w:eastAsia="Calibri" w:hAnsi="Calibri" w:cs="Century Gothic"/>
      <w:b/>
      <w:lang w:val="es-ES_tradnl"/>
    </w:rPr>
  </w:style>
  <w:style w:type="character" w:customStyle="1" w:styleId="WW8Num6z2">
    <w:name w:val="WW8Num6z2"/>
    <w:rsid w:val="00F36C6F"/>
  </w:style>
  <w:style w:type="character" w:customStyle="1" w:styleId="WW8Num6z3">
    <w:name w:val="WW8Num6z3"/>
    <w:rsid w:val="00F36C6F"/>
  </w:style>
  <w:style w:type="character" w:customStyle="1" w:styleId="WW8Num6z4">
    <w:name w:val="WW8Num6z4"/>
    <w:rsid w:val="00F36C6F"/>
    <w:rPr>
      <w:b/>
    </w:rPr>
  </w:style>
  <w:style w:type="character" w:customStyle="1" w:styleId="WW8Num6z6">
    <w:name w:val="WW8Num6z6"/>
    <w:rsid w:val="00F36C6F"/>
  </w:style>
  <w:style w:type="character" w:customStyle="1" w:styleId="WW8Num6z7">
    <w:name w:val="WW8Num6z7"/>
    <w:rsid w:val="00F36C6F"/>
  </w:style>
  <w:style w:type="character" w:customStyle="1" w:styleId="WW8Num6z8">
    <w:name w:val="WW8Num6z8"/>
    <w:rsid w:val="00F36C6F"/>
  </w:style>
  <w:style w:type="character" w:customStyle="1" w:styleId="WW8Num7z0">
    <w:name w:val="WW8Num7z0"/>
    <w:rsid w:val="00F36C6F"/>
  </w:style>
  <w:style w:type="character" w:customStyle="1" w:styleId="WW8Num7z1">
    <w:name w:val="WW8Num7z1"/>
    <w:rsid w:val="00F36C6F"/>
  </w:style>
  <w:style w:type="character" w:customStyle="1" w:styleId="WW8Num7z3">
    <w:name w:val="WW8Num7z3"/>
    <w:rsid w:val="00F36C6F"/>
  </w:style>
  <w:style w:type="character" w:customStyle="1" w:styleId="WW8Num7z4">
    <w:name w:val="WW8Num7z4"/>
    <w:rsid w:val="00F36C6F"/>
  </w:style>
  <w:style w:type="character" w:customStyle="1" w:styleId="WW8Num7z5">
    <w:name w:val="WW8Num7z5"/>
    <w:rsid w:val="00F36C6F"/>
  </w:style>
  <w:style w:type="character" w:customStyle="1" w:styleId="WW8Num8z0">
    <w:name w:val="WW8Num8z0"/>
    <w:rsid w:val="00F36C6F"/>
    <w:rPr>
      <w:rFonts w:ascii="Calibri" w:hAnsi="Calibri" w:cs="Calibri"/>
      <w:b/>
      <w:color w:val="FF0000"/>
    </w:rPr>
  </w:style>
  <w:style w:type="character" w:customStyle="1" w:styleId="WW8Num8z1">
    <w:name w:val="WW8Num8z1"/>
    <w:rsid w:val="00F36C6F"/>
    <w:rPr>
      <w:rFonts w:ascii="Calibri" w:hAnsi="Calibri" w:cs="Calibri"/>
      <w:b/>
      <w:color w:val="000000"/>
    </w:rPr>
  </w:style>
  <w:style w:type="character" w:customStyle="1" w:styleId="WW8Num8z2">
    <w:name w:val="WW8Num8z2"/>
    <w:rsid w:val="00F36C6F"/>
  </w:style>
  <w:style w:type="character" w:customStyle="1" w:styleId="WW8Num8z3">
    <w:name w:val="WW8Num8z3"/>
    <w:rsid w:val="00F36C6F"/>
  </w:style>
  <w:style w:type="character" w:customStyle="1" w:styleId="WW8Num8z4">
    <w:name w:val="WW8Num8z4"/>
    <w:rsid w:val="00F36C6F"/>
  </w:style>
  <w:style w:type="character" w:customStyle="1" w:styleId="WW8Num8z5">
    <w:name w:val="WW8Num8z5"/>
    <w:rsid w:val="00F36C6F"/>
  </w:style>
  <w:style w:type="character" w:customStyle="1" w:styleId="WW8Num8z6">
    <w:name w:val="WW8Num8z6"/>
    <w:rsid w:val="00F36C6F"/>
  </w:style>
  <w:style w:type="character" w:customStyle="1" w:styleId="WW8Num8z7">
    <w:name w:val="WW8Num8z7"/>
    <w:rsid w:val="00F36C6F"/>
  </w:style>
  <w:style w:type="character" w:customStyle="1" w:styleId="WW8Num8z8">
    <w:name w:val="WW8Num8z8"/>
    <w:rsid w:val="00F36C6F"/>
  </w:style>
  <w:style w:type="character" w:customStyle="1" w:styleId="WW8Num9z0">
    <w:name w:val="WW8Num9z0"/>
    <w:rsid w:val="00F36C6F"/>
    <w:rPr>
      <w:rFonts w:ascii="Arial" w:hAnsi="Arial" w:cs="Arial"/>
      <w:color w:val="000000"/>
      <w:w w:val="131"/>
      <w:sz w:val="22"/>
      <w:szCs w:val="22"/>
    </w:rPr>
  </w:style>
  <w:style w:type="character" w:customStyle="1" w:styleId="WW8Num9z1">
    <w:name w:val="WW8Num9z1"/>
    <w:rsid w:val="00F36C6F"/>
  </w:style>
  <w:style w:type="character" w:customStyle="1" w:styleId="WW8Num9z2">
    <w:name w:val="WW8Num9z2"/>
    <w:rsid w:val="00F36C6F"/>
  </w:style>
  <w:style w:type="character" w:customStyle="1" w:styleId="WW8Num10z0">
    <w:name w:val="WW8Num10z0"/>
    <w:rsid w:val="00F36C6F"/>
    <w:rPr>
      <w:rFonts w:ascii="Symbol" w:hAnsi="Symbol" w:cs="Symbol" w:hint="default"/>
    </w:rPr>
  </w:style>
  <w:style w:type="character" w:customStyle="1" w:styleId="WW8Num11z0">
    <w:name w:val="WW8Num11z0"/>
    <w:rsid w:val="00F36C6F"/>
    <w:rPr>
      <w:rFonts w:ascii="Calibri" w:hAnsi="Calibri" w:cs="Calibri"/>
      <w:color w:val="FF0000"/>
    </w:rPr>
  </w:style>
  <w:style w:type="character" w:customStyle="1" w:styleId="WW8Num11z1">
    <w:name w:val="WW8Num11z1"/>
    <w:rsid w:val="00F36C6F"/>
    <w:rPr>
      <w:rFonts w:ascii="Calibri" w:hAnsi="Calibri" w:cs="Calibri"/>
      <w:color w:val="FF0000"/>
    </w:rPr>
  </w:style>
  <w:style w:type="character" w:customStyle="1" w:styleId="WW8Num11z2">
    <w:name w:val="WW8Num11z2"/>
    <w:rsid w:val="00F36C6F"/>
  </w:style>
  <w:style w:type="character" w:customStyle="1" w:styleId="WW8Num11z3">
    <w:name w:val="WW8Num11z3"/>
    <w:rsid w:val="00F36C6F"/>
  </w:style>
  <w:style w:type="character" w:customStyle="1" w:styleId="WW8Num11z4">
    <w:name w:val="WW8Num11z4"/>
    <w:rsid w:val="00F36C6F"/>
  </w:style>
  <w:style w:type="character" w:customStyle="1" w:styleId="WW8Num11z5">
    <w:name w:val="WW8Num11z5"/>
    <w:rsid w:val="00F36C6F"/>
  </w:style>
  <w:style w:type="character" w:customStyle="1" w:styleId="WW8Num11z6">
    <w:name w:val="WW8Num11z6"/>
    <w:rsid w:val="00F36C6F"/>
  </w:style>
  <w:style w:type="character" w:customStyle="1" w:styleId="WW8Num11z7">
    <w:name w:val="WW8Num11z7"/>
    <w:rsid w:val="00F36C6F"/>
  </w:style>
  <w:style w:type="character" w:customStyle="1" w:styleId="WW8Num11z8">
    <w:name w:val="WW8Num11z8"/>
    <w:rsid w:val="00F36C6F"/>
  </w:style>
  <w:style w:type="character" w:customStyle="1" w:styleId="WW8Num12z0">
    <w:name w:val="WW8Num12z0"/>
    <w:rsid w:val="00F36C6F"/>
  </w:style>
  <w:style w:type="character" w:customStyle="1" w:styleId="WW8Num12z1">
    <w:name w:val="WW8Num12z1"/>
    <w:rsid w:val="00F36C6F"/>
  </w:style>
  <w:style w:type="character" w:customStyle="1" w:styleId="WW8Num12z2">
    <w:name w:val="WW8Num12z2"/>
    <w:rsid w:val="00F36C6F"/>
  </w:style>
  <w:style w:type="character" w:customStyle="1" w:styleId="WW8Num12z3">
    <w:name w:val="WW8Num12z3"/>
    <w:rsid w:val="00F36C6F"/>
  </w:style>
  <w:style w:type="character" w:customStyle="1" w:styleId="WW8Num12z4">
    <w:name w:val="WW8Num12z4"/>
    <w:rsid w:val="00F36C6F"/>
  </w:style>
  <w:style w:type="character" w:customStyle="1" w:styleId="WW8Num12z5">
    <w:name w:val="WW8Num12z5"/>
    <w:rsid w:val="00F36C6F"/>
  </w:style>
  <w:style w:type="character" w:customStyle="1" w:styleId="WW8Num12z6">
    <w:name w:val="WW8Num12z6"/>
    <w:rsid w:val="00F36C6F"/>
  </w:style>
  <w:style w:type="character" w:customStyle="1" w:styleId="WW8Num12z7">
    <w:name w:val="WW8Num12z7"/>
    <w:rsid w:val="00F36C6F"/>
  </w:style>
  <w:style w:type="character" w:customStyle="1" w:styleId="WW8Num12z8">
    <w:name w:val="WW8Num12z8"/>
    <w:rsid w:val="00F36C6F"/>
  </w:style>
  <w:style w:type="character" w:customStyle="1" w:styleId="WW8Num13z0">
    <w:name w:val="WW8Num13z0"/>
    <w:rsid w:val="00F36C6F"/>
  </w:style>
  <w:style w:type="character" w:customStyle="1" w:styleId="WW8Num13z1">
    <w:name w:val="WW8Num13z1"/>
    <w:rsid w:val="00F36C6F"/>
  </w:style>
  <w:style w:type="character" w:customStyle="1" w:styleId="WW8Num13z2">
    <w:name w:val="WW8Num13z2"/>
    <w:rsid w:val="00F36C6F"/>
  </w:style>
  <w:style w:type="character" w:customStyle="1" w:styleId="WW8Num13z3">
    <w:name w:val="WW8Num13z3"/>
    <w:rsid w:val="00F36C6F"/>
  </w:style>
  <w:style w:type="character" w:customStyle="1" w:styleId="WW8Num13z4">
    <w:name w:val="WW8Num13z4"/>
    <w:rsid w:val="00F36C6F"/>
  </w:style>
  <w:style w:type="character" w:customStyle="1" w:styleId="WW8Num13z5">
    <w:name w:val="WW8Num13z5"/>
    <w:rsid w:val="00F36C6F"/>
  </w:style>
  <w:style w:type="character" w:customStyle="1" w:styleId="WW8Num13z6">
    <w:name w:val="WW8Num13z6"/>
    <w:rsid w:val="00F36C6F"/>
  </w:style>
  <w:style w:type="character" w:customStyle="1" w:styleId="WW8Num13z7">
    <w:name w:val="WW8Num13z7"/>
    <w:rsid w:val="00F36C6F"/>
  </w:style>
  <w:style w:type="character" w:customStyle="1" w:styleId="WW8Num13z8">
    <w:name w:val="WW8Num13z8"/>
    <w:rsid w:val="00F36C6F"/>
  </w:style>
  <w:style w:type="character" w:customStyle="1" w:styleId="WW8Num14z0">
    <w:name w:val="WW8Num14z0"/>
    <w:rsid w:val="00F36C6F"/>
  </w:style>
  <w:style w:type="character" w:customStyle="1" w:styleId="WW8Num14z1">
    <w:name w:val="WW8Num14z1"/>
    <w:rsid w:val="00F36C6F"/>
  </w:style>
  <w:style w:type="character" w:customStyle="1" w:styleId="WW8Num14z2">
    <w:name w:val="WW8Num14z2"/>
    <w:rsid w:val="00F36C6F"/>
  </w:style>
  <w:style w:type="character" w:customStyle="1" w:styleId="WW8Num14z3">
    <w:name w:val="WW8Num14z3"/>
    <w:rsid w:val="00F36C6F"/>
  </w:style>
  <w:style w:type="character" w:customStyle="1" w:styleId="WW8Num14z4">
    <w:name w:val="WW8Num14z4"/>
    <w:rsid w:val="00F36C6F"/>
  </w:style>
  <w:style w:type="character" w:customStyle="1" w:styleId="WW8Num14z5">
    <w:name w:val="WW8Num14z5"/>
    <w:rsid w:val="00F36C6F"/>
  </w:style>
  <w:style w:type="character" w:customStyle="1" w:styleId="WW8Num14z6">
    <w:name w:val="WW8Num14z6"/>
    <w:rsid w:val="00F36C6F"/>
  </w:style>
  <w:style w:type="character" w:customStyle="1" w:styleId="WW8Num14z7">
    <w:name w:val="WW8Num14z7"/>
    <w:rsid w:val="00F36C6F"/>
  </w:style>
  <w:style w:type="character" w:customStyle="1" w:styleId="WW8Num14z8">
    <w:name w:val="WW8Num14z8"/>
    <w:rsid w:val="00F36C6F"/>
  </w:style>
  <w:style w:type="character" w:customStyle="1" w:styleId="WW8Num15z0">
    <w:name w:val="WW8Num15z0"/>
    <w:rsid w:val="00F36C6F"/>
  </w:style>
  <w:style w:type="character" w:customStyle="1" w:styleId="WW8Num15z1">
    <w:name w:val="WW8Num15z1"/>
    <w:rsid w:val="00F36C6F"/>
  </w:style>
  <w:style w:type="character" w:customStyle="1" w:styleId="WW8Num15z2">
    <w:name w:val="WW8Num15z2"/>
    <w:rsid w:val="00F36C6F"/>
  </w:style>
  <w:style w:type="character" w:customStyle="1" w:styleId="WW8Num15z3">
    <w:name w:val="WW8Num15z3"/>
    <w:rsid w:val="00F36C6F"/>
  </w:style>
  <w:style w:type="character" w:customStyle="1" w:styleId="WW8Num15z4">
    <w:name w:val="WW8Num15z4"/>
    <w:rsid w:val="00F36C6F"/>
  </w:style>
  <w:style w:type="character" w:customStyle="1" w:styleId="WW8Num15z5">
    <w:name w:val="WW8Num15z5"/>
    <w:rsid w:val="00F36C6F"/>
  </w:style>
  <w:style w:type="character" w:customStyle="1" w:styleId="WW8Num15z6">
    <w:name w:val="WW8Num15z6"/>
    <w:rsid w:val="00F36C6F"/>
  </w:style>
  <w:style w:type="character" w:customStyle="1" w:styleId="WW8Num15z7">
    <w:name w:val="WW8Num15z7"/>
    <w:rsid w:val="00F36C6F"/>
  </w:style>
  <w:style w:type="character" w:customStyle="1" w:styleId="WW8Num15z8">
    <w:name w:val="WW8Num15z8"/>
    <w:rsid w:val="00F36C6F"/>
  </w:style>
  <w:style w:type="character" w:customStyle="1" w:styleId="WW8Num16z0">
    <w:name w:val="WW8Num16z0"/>
    <w:rsid w:val="00F36C6F"/>
    <w:rPr>
      <w:rFonts w:ascii="Symbol" w:hAnsi="Symbol" w:cs="Symbol" w:hint="default"/>
    </w:rPr>
  </w:style>
  <w:style w:type="character" w:customStyle="1" w:styleId="WW8Num16z1">
    <w:name w:val="WW8Num16z1"/>
    <w:rsid w:val="00F36C6F"/>
    <w:rPr>
      <w:rFonts w:ascii="Courier New" w:hAnsi="Courier New" w:cs="Courier New" w:hint="default"/>
    </w:rPr>
  </w:style>
  <w:style w:type="character" w:customStyle="1" w:styleId="WW8Num16z2">
    <w:name w:val="WW8Num16z2"/>
    <w:rsid w:val="00F36C6F"/>
    <w:rPr>
      <w:rFonts w:ascii="Wingdings" w:hAnsi="Wingdings" w:cs="Wingdings" w:hint="default"/>
    </w:rPr>
  </w:style>
  <w:style w:type="character" w:customStyle="1" w:styleId="WW8Num17z0">
    <w:name w:val="WW8Num17z0"/>
    <w:rsid w:val="00F36C6F"/>
  </w:style>
  <w:style w:type="character" w:customStyle="1" w:styleId="WW8Num17z1">
    <w:name w:val="WW8Num17z1"/>
    <w:rsid w:val="00F36C6F"/>
    <w:rPr>
      <w:rFonts w:ascii="Calibri" w:hAnsi="Calibri" w:cs="Calibri"/>
      <w:w w:val="131"/>
    </w:rPr>
  </w:style>
  <w:style w:type="character" w:customStyle="1" w:styleId="WW8Num17z2">
    <w:name w:val="WW8Num17z2"/>
    <w:rsid w:val="00F36C6F"/>
  </w:style>
  <w:style w:type="character" w:customStyle="1" w:styleId="WW8Num17z3">
    <w:name w:val="WW8Num17z3"/>
    <w:rsid w:val="00F36C6F"/>
  </w:style>
  <w:style w:type="character" w:customStyle="1" w:styleId="WW8Num17z4">
    <w:name w:val="WW8Num17z4"/>
    <w:rsid w:val="00F36C6F"/>
  </w:style>
  <w:style w:type="character" w:customStyle="1" w:styleId="WW8Num17z5">
    <w:name w:val="WW8Num17z5"/>
    <w:rsid w:val="00F36C6F"/>
  </w:style>
  <w:style w:type="character" w:customStyle="1" w:styleId="WW8Num17z6">
    <w:name w:val="WW8Num17z6"/>
    <w:rsid w:val="00F36C6F"/>
  </w:style>
  <w:style w:type="character" w:customStyle="1" w:styleId="WW8Num17z7">
    <w:name w:val="WW8Num17z7"/>
    <w:rsid w:val="00F36C6F"/>
  </w:style>
  <w:style w:type="character" w:customStyle="1" w:styleId="WW8Num17z8">
    <w:name w:val="WW8Num17z8"/>
    <w:rsid w:val="00F36C6F"/>
  </w:style>
  <w:style w:type="character" w:customStyle="1" w:styleId="WW8Num18z0">
    <w:name w:val="WW8Num18z0"/>
    <w:rsid w:val="00F36C6F"/>
    <w:rPr>
      <w:rFonts w:ascii="Calibri" w:hAnsi="Calibri" w:cs="Calibri" w:hint="default"/>
      <w:color w:val="000000"/>
    </w:rPr>
  </w:style>
  <w:style w:type="character" w:customStyle="1" w:styleId="WW8Num18z1">
    <w:name w:val="WW8Num18z1"/>
    <w:rsid w:val="00F36C6F"/>
  </w:style>
  <w:style w:type="character" w:customStyle="1" w:styleId="WW8Num18z2">
    <w:name w:val="WW8Num18z2"/>
    <w:rsid w:val="00F36C6F"/>
  </w:style>
  <w:style w:type="character" w:customStyle="1" w:styleId="WW8Num18z3">
    <w:name w:val="WW8Num18z3"/>
    <w:rsid w:val="00F36C6F"/>
  </w:style>
  <w:style w:type="character" w:customStyle="1" w:styleId="WW8Num18z4">
    <w:name w:val="WW8Num18z4"/>
    <w:rsid w:val="00F36C6F"/>
  </w:style>
  <w:style w:type="character" w:customStyle="1" w:styleId="WW8Num18z5">
    <w:name w:val="WW8Num18z5"/>
    <w:rsid w:val="00F36C6F"/>
  </w:style>
  <w:style w:type="character" w:customStyle="1" w:styleId="WW8Num18z6">
    <w:name w:val="WW8Num18z6"/>
    <w:rsid w:val="00F36C6F"/>
  </w:style>
  <w:style w:type="character" w:customStyle="1" w:styleId="WW8Num18z7">
    <w:name w:val="WW8Num18z7"/>
    <w:rsid w:val="00F36C6F"/>
  </w:style>
  <w:style w:type="character" w:customStyle="1" w:styleId="WW8Num18z8">
    <w:name w:val="WW8Num18z8"/>
    <w:rsid w:val="00F36C6F"/>
  </w:style>
  <w:style w:type="character" w:customStyle="1" w:styleId="WW8Num19z0">
    <w:name w:val="WW8Num19z0"/>
    <w:rsid w:val="00F36C6F"/>
  </w:style>
  <w:style w:type="character" w:customStyle="1" w:styleId="WW8Num19z1">
    <w:name w:val="WW8Num19z1"/>
    <w:rsid w:val="00F36C6F"/>
  </w:style>
  <w:style w:type="character" w:customStyle="1" w:styleId="WW8Num19z2">
    <w:name w:val="WW8Num19z2"/>
    <w:rsid w:val="00F36C6F"/>
  </w:style>
  <w:style w:type="character" w:customStyle="1" w:styleId="WW8Num19z3">
    <w:name w:val="WW8Num19z3"/>
    <w:rsid w:val="00F36C6F"/>
  </w:style>
  <w:style w:type="character" w:customStyle="1" w:styleId="WW8Num19z4">
    <w:name w:val="WW8Num19z4"/>
    <w:rsid w:val="00F36C6F"/>
  </w:style>
  <w:style w:type="character" w:customStyle="1" w:styleId="WW8Num19z5">
    <w:name w:val="WW8Num19z5"/>
    <w:rsid w:val="00F36C6F"/>
  </w:style>
  <w:style w:type="character" w:customStyle="1" w:styleId="WW8Num19z6">
    <w:name w:val="WW8Num19z6"/>
    <w:rsid w:val="00F36C6F"/>
  </w:style>
  <w:style w:type="character" w:customStyle="1" w:styleId="WW8Num19z7">
    <w:name w:val="WW8Num19z7"/>
    <w:rsid w:val="00F36C6F"/>
  </w:style>
  <w:style w:type="character" w:customStyle="1" w:styleId="WW8Num19z8">
    <w:name w:val="WW8Num19z8"/>
    <w:rsid w:val="00F36C6F"/>
  </w:style>
  <w:style w:type="character" w:customStyle="1" w:styleId="WW8Num20z0">
    <w:name w:val="WW8Num20z0"/>
    <w:rsid w:val="00F36C6F"/>
    <w:rPr>
      <w:rFonts w:hint="default"/>
    </w:rPr>
  </w:style>
  <w:style w:type="character" w:customStyle="1" w:styleId="WW8Num20z1">
    <w:name w:val="WW8Num20z1"/>
    <w:rsid w:val="00F36C6F"/>
  </w:style>
  <w:style w:type="character" w:customStyle="1" w:styleId="WW8Num20z2">
    <w:name w:val="WW8Num20z2"/>
    <w:rsid w:val="00F36C6F"/>
  </w:style>
  <w:style w:type="character" w:customStyle="1" w:styleId="WW8Num20z3">
    <w:name w:val="WW8Num20z3"/>
    <w:rsid w:val="00F36C6F"/>
  </w:style>
  <w:style w:type="character" w:customStyle="1" w:styleId="WW8Num20z4">
    <w:name w:val="WW8Num20z4"/>
    <w:rsid w:val="00F36C6F"/>
  </w:style>
  <w:style w:type="character" w:customStyle="1" w:styleId="WW8Num20z5">
    <w:name w:val="WW8Num20z5"/>
    <w:rsid w:val="00F36C6F"/>
  </w:style>
  <w:style w:type="character" w:customStyle="1" w:styleId="WW8Num20z6">
    <w:name w:val="WW8Num20z6"/>
    <w:rsid w:val="00F36C6F"/>
  </w:style>
  <w:style w:type="character" w:customStyle="1" w:styleId="WW8Num20z7">
    <w:name w:val="WW8Num20z7"/>
    <w:rsid w:val="00F36C6F"/>
  </w:style>
  <w:style w:type="character" w:customStyle="1" w:styleId="WW8Num20z8">
    <w:name w:val="WW8Num20z8"/>
    <w:rsid w:val="00F36C6F"/>
  </w:style>
  <w:style w:type="character" w:customStyle="1" w:styleId="Fuentedeprrafopredeter3">
    <w:name w:val="Fuente de párrafo predeter.3"/>
    <w:rsid w:val="00F36C6F"/>
  </w:style>
  <w:style w:type="character" w:customStyle="1" w:styleId="WW8Num2z1">
    <w:name w:val="WW8Num2z1"/>
    <w:rsid w:val="00F36C6F"/>
  </w:style>
  <w:style w:type="character" w:customStyle="1" w:styleId="WW8Num2z2">
    <w:name w:val="WW8Num2z2"/>
    <w:rsid w:val="00F36C6F"/>
  </w:style>
  <w:style w:type="character" w:customStyle="1" w:styleId="WW8Num2z3">
    <w:name w:val="WW8Num2z3"/>
    <w:rsid w:val="00F36C6F"/>
  </w:style>
  <w:style w:type="character" w:customStyle="1" w:styleId="WW8Num2z4">
    <w:name w:val="WW8Num2z4"/>
    <w:rsid w:val="00F36C6F"/>
  </w:style>
  <w:style w:type="character" w:customStyle="1" w:styleId="WW8Num2z5">
    <w:name w:val="WW8Num2z5"/>
    <w:rsid w:val="00F36C6F"/>
  </w:style>
  <w:style w:type="character" w:customStyle="1" w:styleId="WW8Num2z6">
    <w:name w:val="WW8Num2z6"/>
    <w:rsid w:val="00F36C6F"/>
  </w:style>
  <w:style w:type="character" w:customStyle="1" w:styleId="WW8Num2z7">
    <w:name w:val="WW8Num2z7"/>
    <w:rsid w:val="00F36C6F"/>
  </w:style>
  <w:style w:type="character" w:customStyle="1" w:styleId="WW8Num2z8">
    <w:name w:val="WW8Num2z8"/>
    <w:rsid w:val="00F36C6F"/>
  </w:style>
  <w:style w:type="character" w:customStyle="1" w:styleId="WW8Num4z1">
    <w:name w:val="WW8Num4z1"/>
    <w:rsid w:val="00F36C6F"/>
  </w:style>
  <w:style w:type="character" w:customStyle="1" w:styleId="WW8Num4z5">
    <w:name w:val="WW8Num4z5"/>
    <w:rsid w:val="00F36C6F"/>
  </w:style>
  <w:style w:type="character" w:customStyle="1" w:styleId="WW8Num4z6">
    <w:name w:val="WW8Num4z6"/>
    <w:rsid w:val="00F36C6F"/>
  </w:style>
  <w:style w:type="character" w:customStyle="1" w:styleId="WW8Num4z7">
    <w:name w:val="WW8Num4z7"/>
    <w:rsid w:val="00F36C6F"/>
  </w:style>
  <w:style w:type="character" w:customStyle="1" w:styleId="WW8Num4z8">
    <w:name w:val="WW8Num4z8"/>
    <w:rsid w:val="00F36C6F"/>
  </w:style>
  <w:style w:type="character" w:customStyle="1" w:styleId="WW8Num5z1">
    <w:name w:val="WW8Num5z1"/>
    <w:rsid w:val="00F36C6F"/>
  </w:style>
  <w:style w:type="character" w:customStyle="1" w:styleId="WW8Num5z5">
    <w:name w:val="WW8Num5z5"/>
    <w:rsid w:val="00F36C6F"/>
  </w:style>
  <w:style w:type="character" w:customStyle="1" w:styleId="WW8Num5z6">
    <w:name w:val="WW8Num5z6"/>
    <w:rsid w:val="00F36C6F"/>
  </w:style>
  <w:style w:type="character" w:customStyle="1" w:styleId="WW8Num5z7">
    <w:name w:val="WW8Num5z7"/>
    <w:rsid w:val="00F36C6F"/>
  </w:style>
  <w:style w:type="character" w:customStyle="1" w:styleId="WW8Num5z8">
    <w:name w:val="WW8Num5z8"/>
    <w:rsid w:val="00F36C6F"/>
  </w:style>
  <w:style w:type="character" w:customStyle="1" w:styleId="WW8Num6z5">
    <w:name w:val="WW8Num6z5"/>
    <w:rsid w:val="00F36C6F"/>
  </w:style>
  <w:style w:type="character" w:customStyle="1" w:styleId="WW8Num7z2">
    <w:name w:val="WW8Num7z2"/>
    <w:rsid w:val="00F36C6F"/>
  </w:style>
  <w:style w:type="character" w:customStyle="1" w:styleId="WW8Num7z6">
    <w:name w:val="WW8Num7z6"/>
    <w:rsid w:val="00F36C6F"/>
  </w:style>
  <w:style w:type="character" w:customStyle="1" w:styleId="WW8Num7z7">
    <w:name w:val="WW8Num7z7"/>
    <w:rsid w:val="00F36C6F"/>
  </w:style>
  <w:style w:type="character" w:customStyle="1" w:styleId="WW8Num7z8">
    <w:name w:val="WW8Num7z8"/>
    <w:rsid w:val="00F36C6F"/>
  </w:style>
  <w:style w:type="character" w:customStyle="1" w:styleId="WW8Num9z3">
    <w:name w:val="WW8Num9z3"/>
    <w:rsid w:val="00F36C6F"/>
  </w:style>
  <w:style w:type="character" w:customStyle="1" w:styleId="WW8Num9z4">
    <w:name w:val="WW8Num9z4"/>
    <w:rsid w:val="00F36C6F"/>
  </w:style>
  <w:style w:type="character" w:customStyle="1" w:styleId="WW8Num9z5">
    <w:name w:val="WW8Num9z5"/>
    <w:rsid w:val="00F36C6F"/>
  </w:style>
  <w:style w:type="character" w:customStyle="1" w:styleId="WW8Num9z6">
    <w:name w:val="WW8Num9z6"/>
    <w:rsid w:val="00F36C6F"/>
  </w:style>
  <w:style w:type="character" w:customStyle="1" w:styleId="WW8Num9z7">
    <w:name w:val="WW8Num9z7"/>
    <w:rsid w:val="00F36C6F"/>
  </w:style>
  <w:style w:type="character" w:customStyle="1" w:styleId="WW8Num9z8">
    <w:name w:val="WW8Num9z8"/>
    <w:rsid w:val="00F36C6F"/>
  </w:style>
  <w:style w:type="character" w:customStyle="1" w:styleId="WW8Num10z1">
    <w:name w:val="WW8Num10z1"/>
    <w:rsid w:val="00F36C6F"/>
    <w:rPr>
      <w:rFonts w:ascii="Courier New" w:hAnsi="Courier New" w:cs="Courier New" w:hint="default"/>
    </w:rPr>
  </w:style>
  <w:style w:type="character" w:customStyle="1" w:styleId="WW8Num10z2">
    <w:name w:val="WW8Num10z2"/>
    <w:rsid w:val="00F36C6F"/>
    <w:rPr>
      <w:rFonts w:ascii="Wingdings" w:hAnsi="Wingdings" w:cs="Wingdings" w:hint="default"/>
    </w:rPr>
  </w:style>
  <w:style w:type="character" w:customStyle="1" w:styleId="Fuentedeprrafopredeter2">
    <w:name w:val="Fuente de párrafo predeter.2"/>
    <w:rsid w:val="00F36C6F"/>
  </w:style>
  <w:style w:type="character" w:customStyle="1" w:styleId="Fuentedeprrafopredeter1">
    <w:name w:val="Fuente de párrafo predeter.1"/>
    <w:rsid w:val="00F36C6F"/>
  </w:style>
  <w:style w:type="character" w:customStyle="1" w:styleId="ListLabel1">
    <w:name w:val="ListLabel 1"/>
    <w:rsid w:val="00F36C6F"/>
    <w:rPr>
      <w:rFonts w:cs="Symbol"/>
    </w:rPr>
  </w:style>
  <w:style w:type="character" w:customStyle="1" w:styleId="TextonotapieCar">
    <w:name w:val="Texto nota pie Car"/>
    <w:rsid w:val="00F36C6F"/>
    <w:rPr>
      <w:rFonts w:ascii="Calibri" w:eastAsia="Calibri" w:hAnsi="Calibri" w:cs="Times New Roman"/>
      <w:kern w:val="1"/>
      <w:sz w:val="20"/>
      <w:szCs w:val="20"/>
      <w:lang w:eastAsia="ar-SA" w:bidi="ar-SA"/>
    </w:rPr>
  </w:style>
  <w:style w:type="character" w:customStyle="1" w:styleId="Refdenotaalpie1">
    <w:name w:val="Ref. de nota al pie1"/>
    <w:rsid w:val="00F36C6F"/>
    <w:rPr>
      <w:position w:val="16"/>
      <w:sz w:val="16"/>
    </w:rPr>
  </w:style>
  <w:style w:type="character" w:customStyle="1" w:styleId="Caracteresdenotaalpie">
    <w:name w:val="Caracteres de nota al pie"/>
    <w:rsid w:val="00F36C6F"/>
  </w:style>
  <w:style w:type="character" w:customStyle="1" w:styleId="Vietas">
    <w:name w:val="Viñetas"/>
    <w:rsid w:val="00F36C6F"/>
    <w:rPr>
      <w:rFonts w:ascii="OpenSymbol" w:eastAsia="OpenSymbol" w:hAnsi="OpenSymbol" w:cs="OpenSymbol"/>
    </w:rPr>
  </w:style>
  <w:style w:type="character" w:customStyle="1" w:styleId="Refdenotaalpie2">
    <w:name w:val="Ref. de nota al pie2"/>
    <w:rsid w:val="00F36C6F"/>
    <w:rPr>
      <w:position w:val="16"/>
      <w:sz w:val="16"/>
    </w:rPr>
  </w:style>
  <w:style w:type="character" w:styleId="Hipervnculo">
    <w:name w:val="Hyperlink"/>
    <w:rsid w:val="00F36C6F"/>
    <w:rPr>
      <w:color w:val="000080"/>
      <w:u w:val="single"/>
    </w:rPr>
  </w:style>
  <w:style w:type="character" w:customStyle="1" w:styleId="Smbolosdenumeracin">
    <w:name w:val="Símbolos de numeración"/>
    <w:rsid w:val="00F36C6F"/>
  </w:style>
  <w:style w:type="character" w:customStyle="1" w:styleId="WWCharLFO1LVL1">
    <w:name w:val="WW_CharLFO1LVL1"/>
    <w:rsid w:val="00F36C6F"/>
    <w:rPr>
      <w:rFonts w:ascii="Symbol" w:hAnsi="Symbol" w:cs="Symbol"/>
    </w:rPr>
  </w:style>
  <w:style w:type="character" w:customStyle="1" w:styleId="WWCharLFO2LVL1">
    <w:name w:val="WW_CharLFO2LVL1"/>
    <w:rsid w:val="00F36C6F"/>
    <w:rPr>
      <w:rFonts w:ascii="Symbol" w:hAnsi="Symbol" w:cs="Symbol"/>
    </w:rPr>
  </w:style>
  <w:style w:type="character" w:customStyle="1" w:styleId="Caracteresdenotafinal">
    <w:name w:val="Caracteres de nota final"/>
    <w:rsid w:val="00F36C6F"/>
    <w:rPr>
      <w:vertAlign w:val="superscript"/>
    </w:rPr>
  </w:style>
  <w:style w:type="character" w:customStyle="1" w:styleId="TextonotapieCar1">
    <w:name w:val="Texto nota pie Car1"/>
    <w:rsid w:val="00F36C6F"/>
    <w:rPr>
      <w:rFonts w:eastAsia="SimSun" w:cs="Mangal"/>
      <w:kern w:val="1"/>
      <w:szCs w:val="18"/>
      <w:lang w:eastAsia="hi-IN" w:bidi="hi-IN"/>
    </w:rPr>
  </w:style>
  <w:style w:type="character" w:customStyle="1" w:styleId="Refdenotaalpie3">
    <w:name w:val="Ref. de nota al pie3"/>
    <w:rsid w:val="00F36C6F"/>
    <w:rPr>
      <w:vertAlign w:val="superscript"/>
    </w:rPr>
  </w:style>
  <w:style w:type="character" w:styleId="Textoennegrita">
    <w:name w:val="Strong"/>
    <w:qFormat/>
    <w:locked/>
    <w:rsid w:val="00F36C6F"/>
    <w:rPr>
      <w:b/>
      <w:bCs/>
    </w:rPr>
  </w:style>
  <w:style w:type="character" w:styleId="nfasis">
    <w:name w:val="Emphasis"/>
    <w:qFormat/>
    <w:locked/>
    <w:rsid w:val="00F36C6F"/>
    <w:rPr>
      <w:i/>
      <w:iCs/>
    </w:rPr>
  </w:style>
  <w:style w:type="character" w:customStyle="1" w:styleId="SangradetextonormalCar">
    <w:name w:val="Sangría de texto normal Car"/>
    <w:rsid w:val="00F36C6F"/>
    <w:rPr>
      <w:rFonts w:eastAsia="SimSun" w:cs="Mangal"/>
      <w:kern w:val="1"/>
      <w:sz w:val="24"/>
      <w:szCs w:val="21"/>
      <w:lang w:eastAsia="hi-IN" w:bidi="hi-IN"/>
    </w:rPr>
  </w:style>
  <w:style w:type="paragraph" w:customStyle="1" w:styleId="Encabezado3">
    <w:name w:val="Encabezado3"/>
    <w:basedOn w:val="Normal"/>
    <w:next w:val="Textoindependiente"/>
    <w:rsid w:val="00F36C6F"/>
    <w:pPr>
      <w:keepNext/>
      <w:suppressAutoHyphens/>
      <w:spacing w:before="240" w:after="120" w:line="100" w:lineRule="atLeast"/>
      <w:textAlignment w:val="baseline"/>
    </w:pPr>
    <w:rPr>
      <w:rFonts w:ascii="Arial" w:eastAsia="Microsoft YaHei" w:hAnsi="Arial" w:cs="Lucida Sans"/>
      <w:kern w:val="1"/>
      <w:sz w:val="28"/>
      <w:szCs w:val="28"/>
      <w:lang w:eastAsia="hi-IN" w:bidi="hi-IN"/>
    </w:rPr>
  </w:style>
  <w:style w:type="paragraph" w:customStyle="1" w:styleId="Etiqueta">
    <w:name w:val="Etiqueta"/>
    <w:basedOn w:val="Normal"/>
    <w:rsid w:val="00F36C6F"/>
    <w:pPr>
      <w:suppressLineNumbers/>
      <w:suppressAutoHyphens/>
      <w:spacing w:before="120" w:after="120" w:line="100" w:lineRule="atLeast"/>
      <w:textAlignment w:val="baseline"/>
    </w:pPr>
    <w:rPr>
      <w:rFonts w:ascii="Times New Roman" w:eastAsia="SimSun" w:hAnsi="Times New Roman" w:cs="Arial"/>
      <w:i/>
      <w:iCs/>
      <w:kern w:val="1"/>
      <w:lang w:eastAsia="hi-IN" w:bidi="hi-IN"/>
    </w:rPr>
  </w:style>
  <w:style w:type="paragraph" w:customStyle="1" w:styleId="ndice">
    <w:name w:val="Índice"/>
    <w:basedOn w:val="Normal"/>
    <w:rsid w:val="00F36C6F"/>
    <w:pPr>
      <w:suppressLineNumbers/>
      <w:suppressAutoHyphens/>
      <w:spacing w:line="100" w:lineRule="atLeast"/>
      <w:textAlignment w:val="baseline"/>
    </w:pPr>
    <w:rPr>
      <w:rFonts w:ascii="Times New Roman" w:eastAsia="SimSun" w:hAnsi="Times New Roman" w:cs="Arial"/>
      <w:kern w:val="1"/>
      <w:lang w:eastAsia="hi-IN" w:bidi="hi-IN"/>
    </w:rPr>
  </w:style>
  <w:style w:type="paragraph" w:customStyle="1" w:styleId="Encabezado2">
    <w:name w:val="Encabezado2"/>
    <w:basedOn w:val="Normal"/>
    <w:next w:val="Textoindependiente"/>
    <w:rsid w:val="00F36C6F"/>
    <w:pPr>
      <w:keepNext/>
      <w:suppressAutoHyphens/>
      <w:spacing w:before="240" w:after="120" w:line="100" w:lineRule="atLeast"/>
      <w:textAlignment w:val="baseline"/>
    </w:pPr>
    <w:rPr>
      <w:rFonts w:ascii="Arial" w:eastAsia="Microsoft YaHei" w:hAnsi="Arial" w:cs="Arial"/>
      <w:kern w:val="1"/>
      <w:sz w:val="28"/>
      <w:szCs w:val="28"/>
      <w:lang w:eastAsia="hi-IN" w:bidi="hi-IN"/>
    </w:rPr>
  </w:style>
  <w:style w:type="paragraph" w:customStyle="1" w:styleId="Normal1">
    <w:name w:val="Normal1"/>
    <w:rsid w:val="00F36C6F"/>
    <w:pPr>
      <w:widowControl w:val="0"/>
      <w:suppressAutoHyphens/>
      <w:spacing w:line="100" w:lineRule="atLeast"/>
      <w:textAlignment w:val="baseline"/>
    </w:pPr>
    <w:rPr>
      <w:rFonts w:ascii="Times New Roman" w:eastAsia="SimSun" w:hAnsi="Times New Roman" w:cs="Arial"/>
      <w:kern w:val="1"/>
      <w:sz w:val="24"/>
      <w:szCs w:val="24"/>
      <w:lang w:eastAsia="hi-IN" w:bidi="hi-IN"/>
    </w:rPr>
  </w:style>
  <w:style w:type="paragraph" w:customStyle="1" w:styleId="Encabezado1">
    <w:name w:val="Encabezado1"/>
    <w:basedOn w:val="Normal"/>
    <w:rsid w:val="00F36C6F"/>
    <w:pPr>
      <w:suppressLineNumbers/>
      <w:tabs>
        <w:tab w:val="center" w:pos="4819"/>
        <w:tab w:val="right" w:pos="9638"/>
      </w:tabs>
      <w:suppressAutoHyphens/>
      <w:spacing w:line="100" w:lineRule="atLeast"/>
      <w:textAlignment w:val="baseline"/>
    </w:pPr>
    <w:rPr>
      <w:rFonts w:ascii="Times New Roman" w:eastAsia="SimSun" w:hAnsi="Times New Roman" w:cs="Arial"/>
      <w:kern w:val="1"/>
      <w:lang w:eastAsia="hi-IN" w:bidi="hi-IN"/>
    </w:rPr>
  </w:style>
  <w:style w:type="paragraph" w:customStyle="1" w:styleId="Default">
    <w:name w:val="Default"/>
    <w:rsid w:val="00F36C6F"/>
    <w:pPr>
      <w:widowControl w:val="0"/>
      <w:suppressAutoHyphens/>
      <w:spacing w:line="100" w:lineRule="atLeast"/>
      <w:textAlignment w:val="baseline"/>
    </w:pPr>
    <w:rPr>
      <w:rFonts w:ascii="Times New Roman" w:eastAsia="SimSun" w:hAnsi="Times New Roman" w:cs="Arial"/>
      <w:kern w:val="1"/>
      <w:sz w:val="24"/>
      <w:szCs w:val="24"/>
      <w:lang w:eastAsia="hi-IN" w:bidi="hi-IN"/>
    </w:rPr>
  </w:style>
  <w:style w:type="paragraph" w:customStyle="1" w:styleId="HeaderandFooter">
    <w:name w:val="Header and Footer"/>
    <w:basedOn w:val="Normal"/>
    <w:rsid w:val="00F36C6F"/>
    <w:pPr>
      <w:suppressLineNumbers/>
      <w:tabs>
        <w:tab w:val="center" w:pos="4819"/>
        <w:tab w:val="right" w:pos="9638"/>
      </w:tabs>
      <w:suppressAutoHyphens/>
      <w:spacing w:line="100" w:lineRule="atLeast"/>
      <w:textAlignment w:val="baseline"/>
    </w:pPr>
    <w:rPr>
      <w:rFonts w:ascii="Times New Roman" w:eastAsia="SimSun" w:hAnsi="Times New Roman" w:cs="Arial"/>
      <w:kern w:val="1"/>
      <w:lang w:eastAsia="hi-IN" w:bidi="hi-IN"/>
    </w:rPr>
  </w:style>
  <w:style w:type="paragraph" w:customStyle="1" w:styleId="Textonotapie1">
    <w:name w:val="Texto nota pie1"/>
    <w:basedOn w:val="Normal1"/>
    <w:rsid w:val="00F36C6F"/>
    <w:pPr>
      <w:widowControl/>
      <w:suppressAutoHyphens w:val="0"/>
      <w:textAlignment w:val="auto"/>
    </w:pPr>
    <w:rPr>
      <w:rFonts w:ascii="Calibri" w:eastAsia="Calibri" w:hAnsi="Calibri" w:cs="Times New Roman"/>
      <w:sz w:val="20"/>
      <w:szCs w:val="20"/>
      <w:lang w:eastAsia="ar-SA" w:bidi="ar-SA"/>
    </w:rPr>
  </w:style>
  <w:style w:type="paragraph" w:customStyle="1" w:styleId="Contenidodelatabla">
    <w:name w:val="Contenido de la tabla"/>
    <w:basedOn w:val="Normal"/>
    <w:rsid w:val="00F36C6F"/>
    <w:pPr>
      <w:suppressLineNumbers/>
      <w:suppressAutoHyphens/>
      <w:spacing w:line="100" w:lineRule="atLeast"/>
      <w:textAlignment w:val="baseline"/>
    </w:pPr>
    <w:rPr>
      <w:rFonts w:ascii="Times New Roman" w:eastAsia="SimSun" w:hAnsi="Times New Roman" w:cs="Arial"/>
      <w:kern w:val="1"/>
      <w:lang w:eastAsia="hi-IN" w:bidi="hi-IN"/>
    </w:rPr>
  </w:style>
  <w:style w:type="paragraph" w:customStyle="1" w:styleId="Encabezadodelatabla">
    <w:name w:val="Encabezado de la tabla"/>
    <w:basedOn w:val="Contenidodelatabla"/>
    <w:rsid w:val="00F36C6F"/>
    <w:pPr>
      <w:jc w:val="center"/>
    </w:pPr>
    <w:rPr>
      <w:b/>
      <w:bCs/>
    </w:rPr>
  </w:style>
  <w:style w:type="paragraph" w:customStyle="1" w:styleId="Lneahorizontal">
    <w:name w:val="Línea horizontal"/>
    <w:basedOn w:val="Normal"/>
    <w:next w:val="Textoindependiente"/>
    <w:rsid w:val="00F36C6F"/>
    <w:pPr>
      <w:suppressLineNumbers/>
      <w:suppressAutoHyphens/>
      <w:spacing w:after="283" w:line="100" w:lineRule="atLeast"/>
      <w:textAlignment w:val="baseline"/>
    </w:pPr>
    <w:rPr>
      <w:rFonts w:ascii="Times New Roman" w:eastAsia="SimSun" w:hAnsi="Times New Roman" w:cs="Arial"/>
      <w:kern w:val="1"/>
      <w:sz w:val="12"/>
      <w:szCs w:val="12"/>
      <w:lang w:eastAsia="hi-IN" w:bidi="hi-IN"/>
    </w:rPr>
  </w:style>
  <w:style w:type="paragraph" w:customStyle="1" w:styleId="Textoindependiente1">
    <w:name w:val="Texto independiente1"/>
    <w:basedOn w:val="Normal1"/>
    <w:rsid w:val="00F36C6F"/>
    <w:pPr>
      <w:spacing w:after="120"/>
      <w:textAlignment w:val="auto"/>
    </w:pPr>
    <w:rPr>
      <w:rFonts w:ascii="Arial" w:eastAsia="Lucida Sans Unicode" w:hAnsi="Arial" w:cs="Times New Roman"/>
      <w:sz w:val="22"/>
      <w:lang w:eastAsia="ar-SA" w:bidi="ar-SA"/>
    </w:rPr>
  </w:style>
  <w:style w:type="character" w:customStyle="1" w:styleId="TextonotaalfinalCar1">
    <w:name w:val="Texto nota al final Car1"/>
    <w:rsid w:val="00F36C6F"/>
    <w:rPr>
      <w:rFonts w:eastAsia="SimSun" w:cs="Mangal"/>
      <w:kern w:val="1"/>
      <w:szCs w:val="18"/>
      <w:lang w:val="es-ES" w:eastAsia="hi-IN" w:bidi="hi-IN"/>
    </w:rPr>
  </w:style>
  <w:style w:type="paragraph" w:styleId="Textonotapie">
    <w:name w:val="footnote text"/>
    <w:basedOn w:val="Normal"/>
    <w:link w:val="TextonotapieCar2"/>
    <w:rsid w:val="00F36C6F"/>
    <w:pPr>
      <w:suppressAutoHyphens/>
      <w:spacing w:line="100" w:lineRule="atLeast"/>
      <w:textAlignment w:val="baseline"/>
    </w:pPr>
    <w:rPr>
      <w:rFonts w:ascii="Times New Roman" w:eastAsia="SimSun" w:hAnsi="Times New Roman" w:cs="Mangal"/>
      <w:kern w:val="1"/>
      <w:sz w:val="20"/>
      <w:szCs w:val="18"/>
      <w:lang w:eastAsia="hi-IN" w:bidi="hi-IN"/>
    </w:rPr>
  </w:style>
  <w:style w:type="character" w:customStyle="1" w:styleId="TextonotapieCar2">
    <w:name w:val="Texto nota pie Car2"/>
    <w:basedOn w:val="Fuentedeprrafopredeter"/>
    <w:link w:val="Textonotapie"/>
    <w:rsid w:val="00F36C6F"/>
    <w:rPr>
      <w:rFonts w:ascii="Times New Roman" w:eastAsia="SimSun" w:hAnsi="Times New Roman" w:cs="Mangal"/>
      <w:kern w:val="1"/>
      <w:sz w:val="20"/>
      <w:szCs w:val="18"/>
      <w:lang w:eastAsia="hi-IN" w:bidi="hi-IN"/>
    </w:rPr>
  </w:style>
  <w:style w:type="paragraph" w:customStyle="1" w:styleId="Textoindependiente2">
    <w:name w:val="Texto independiente2"/>
    <w:rsid w:val="00F36C6F"/>
    <w:pPr>
      <w:suppressAutoHyphens/>
      <w:spacing w:line="360" w:lineRule="auto"/>
      <w:jc w:val="center"/>
    </w:pPr>
    <w:rPr>
      <w:rFonts w:ascii="Verdana" w:eastAsia="ヒラギノ角ゴ Pro W3" w:hAnsi="Verdana" w:cs="Verdana"/>
      <w:color w:val="000000"/>
      <w:sz w:val="20"/>
      <w:szCs w:val="20"/>
      <w:lang w:val="es-ES_tradnl" w:eastAsia="ar-SA"/>
    </w:rPr>
  </w:style>
  <w:style w:type="paragraph" w:customStyle="1" w:styleId="Normal0">
    <w:name w:val="Normal_0"/>
    <w:rsid w:val="00F36C6F"/>
    <w:pPr>
      <w:suppressAutoHyphens/>
    </w:pPr>
    <w:rPr>
      <w:rFonts w:ascii="Times New Roman" w:eastAsia="Times New Roman" w:hAnsi="Times New Roman"/>
      <w:sz w:val="24"/>
      <w:szCs w:val="24"/>
      <w:lang w:eastAsia="ar-SA"/>
    </w:rPr>
  </w:style>
  <w:style w:type="paragraph" w:customStyle="1" w:styleId="Contenidodelmarco">
    <w:name w:val="Contenido del marco"/>
    <w:basedOn w:val="Textoindependiente"/>
    <w:rsid w:val="00F36C6F"/>
    <w:pPr>
      <w:widowControl/>
    </w:pPr>
    <w:rPr>
      <w:rFonts w:eastAsia="Times New Roman" w:cs="Arial"/>
      <w:sz w:val="24"/>
      <w:lang w:eastAsia="ar-SA"/>
    </w:rPr>
  </w:style>
  <w:style w:type="paragraph" w:styleId="Sangradetextonormal">
    <w:name w:val="Body Text Indent"/>
    <w:basedOn w:val="Normal"/>
    <w:link w:val="SangradetextonormalCar1"/>
    <w:rsid w:val="00F36C6F"/>
    <w:pPr>
      <w:suppressAutoHyphens/>
      <w:spacing w:after="120" w:line="100" w:lineRule="atLeast"/>
      <w:ind w:left="283"/>
      <w:textAlignment w:val="baseline"/>
    </w:pPr>
    <w:rPr>
      <w:rFonts w:ascii="Times New Roman" w:eastAsia="SimSun" w:hAnsi="Times New Roman" w:cs="Mangal"/>
      <w:kern w:val="1"/>
      <w:szCs w:val="21"/>
      <w:lang w:eastAsia="hi-IN" w:bidi="hi-IN"/>
    </w:rPr>
  </w:style>
  <w:style w:type="character" w:customStyle="1" w:styleId="SangradetextonormalCar1">
    <w:name w:val="Sangría de texto normal Car1"/>
    <w:basedOn w:val="Fuentedeprrafopredeter"/>
    <w:link w:val="Sangradetextonormal"/>
    <w:rsid w:val="00F36C6F"/>
    <w:rPr>
      <w:rFonts w:ascii="Times New Roman" w:eastAsia="SimSun" w:hAnsi="Times New Roman" w:cs="Mangal"/>
      <w:kern w:val="1"/>
      <w:sz w:val="24"/>
      <w:szCs w:val="21"/>
      <w:lang w:eastAsia="hi-IN" w:bidi="hi-IN"/>
    </w:rPr>
  </w:style>
  <w:style w:type="paragraph" w:customStyle="1" w:styleId="xl65">
    <w:name w:val="xl65"/>
    <w:basedOn w:val="Normal"/>
    <w:rsid w:val="00F36C6F"/>
    <w:pPr>
      <w:widowControl/>
      <w:spacing w:before="100" w:beforeAutospacing="1" w:after="100" w:afterAutospacing="1"/>
      <w:textAlignment w:val="center"/>
    </w:pPr>
    <w:rPr>
      <w:rFonts w:ascii="Times New Roman" w:hAnsi="Times New Roman" w:cs="Times New Roman"/>
    </w:rPr>
  </w:style>
  <w:style w:type="paragraph" w:customStyle="1" w:styleId="xl67">
    <w:name w:val="xl67"/>
    <w:basedOn w:val="Normal"/>
    <w:rsid w:val="00F36C6F"/>
    <w:pPr>
      <w:widowControl/>
      <w:spacing w:before="100" w:beforeAutospacing="1" w:after="100" w:afterAutospacing="1"/>
      <w:jc w:val="right"/>
    </w:pPr>
    <w:rPr>
      <w:rFonts w:ascii="Times New Roman" w:hAnsi="Times New Roman" w:cs="Times New Roman"/>
    </w:rPr>
  </w:style>
  <w:style w:type="paragraph" w:customStyle="1" w:styleId="xl68">
    <w:name w:val="xl68"/>
    <w:basedOn w:val="Normal"/>
    <w:rsid w:val="00F36C6F"/>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rFonts w:ascii="Arial" w:hAnsi="Arial" w:cs="Arial"/>
      <w:b/>
      <w:bCs/>
      <w:sz w:val="16"/>
      <w:szCs w:val="16"/>
    </w:rPr>
  </w:style>
  <w:style w:type="paragraph" w:customStyle="1" w:styleId="xl69">
    <w:name w:val="xl69"/>
    <w:basedOn w:val="Normal"/>
    <w:rsid w:val="00F36C6F"/>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F36C6F"/>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2">
    <w:name w:val="xl72"/>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4">
    <w:name w:val="xl74"/>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5">
    <w:name w:val="xl75"/>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6">
    <w:name w:val="xl76"/>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7">
    <w:name w:val="xl77"/>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8">
    <w:name w:val="xl78"/>
    <w:basedOn w:val="Normal"/>
    <w:rsid w:val="00F36C6F"/>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pPr>
    <w:rPr>
      <w:rFonts w:ascii="Arial" w:hAnsi="Arial" w:cs="Arial"/>
      <w:sz w:val="16"/>
      <w:szCs w:val="16"/>
    </w:rPr>
  </w:style>
  <w:style w:type="paragraph" w:customStyle="1" w:styleId="xl79">
    <w:name w:val="xl79"/>
    <w:basedOn w:val="Normal"/>
    <w:rsid w:val="00F36C6F"/>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pPr>
    <w:rPr>
      <w:rFonts w:ascii="Arial" w:hAnsi="Arial" w:cs="Arial"/>
      <w:sz w:val="16"/>
      <w:szCs w:val="16"/>
    </w:rPr>
  </w:style>
  <w:style w:type="character" w:customStyle="1" w:styleId="Textoennegrita1">
    <w:name w:val="Texto en negrita1"/>
    <w:rsid w:val="00F36C6F"/>
    <w:rPr>
      <w:b/>
    </w:rPr>
  </w:style>
  <w:style w:type="character" w:customStyle="1" w:styleId="Fuentedeprrafopredeter4">
    <w:name w:val="Fuente de párrafo predeter.4"/>
    <w:rsid w:val="00F36C6F"/>
  </w:style>
  <w:style w:type="paragraph" w:customStyle="1" w:styleId="Ttulo10">
    <w:name w:val="Título1"/>
    <w:basedOn w:val="Normal"/>
    <w:next w:val="Textoindependiente"/>
    <w:rsid w:val="00F36C6F"/>
    <w:pPr>
      <w:keepNext/>
      <w:suppressAutoHyphens/>
      <w:spacing w:before="240" w:after="120"/>
    </w:pPr>
    <w:rPr>
      <w:rFonts w:ascii="Liberation Sans" w:eastAsia="Microsoft YaHei" w:hAnsi="Liberation Sans" w:cs="Lucida Sans"/>
      <w:kern w:val="2"/>
      <w:sz w:val="28"/>
      <w:szCs w:val="28"/>
    </w:rPr>
  </w:style>
  <w:style w:type="paragraph" w:customStyle="1" w:styleId="Descripcin1">
    <w:name w:val="Descripción1"/>
    <w:basedOn w:val="Normal"/>
    <w:rsid w:val="00F36C6F"/>
    <w:pPr>
      <w:suppressLineNumbers/>
      <w:suppressAutoHyphens/>
      <w:spacing w:before="120" w:after="120"/>
    </w:pPr>
    <w:rPr>
      <w:rFonts w:ascii="Arial" w:eastAsia="Lucida Sans Unicode" w:hAnsi="Arial" w:cs="Tahoma"/>
      <w:i/>
      <w:iCs/>
      <w:kern w:val="2"/>
      <w:sz w:val="22"/>
    </w:rPr>
  </w:style>
  <w:style w:type="paragraph" w:customStyle="1" w:styleId="Cabeceraypie">
    <w:name w:val="Cabecera y pie"/>
    <w:basedOn w:val="Normal"/>
    <w:rsid w:val="00F36C6F"/>
    <w:pPr>
      <w:suppressLineNumbers/>
      <w:tabs>
        <w:tab w:val="center" w:pos="4819"/>
        <w:tab w:val="right" w:pos="9638"/>
      </w:tabs>
      <w:suppressAutoHyphens/>
    </w:pPr>
    <w:rPr>
      <w:rFonts w:ascii="Arial" w:eastAsia="Lucida Sans Unicode" w:hAnsi="Arial" w:cs="Times New Roman"/>
      <w:kern w:val="2"/>
      <w:sz w:val="22"/>
    </w:rPr>
  </w:style>
  <w:style w:type="paragraph" w:customStyle="1" w:styleId="western">
    <w:name w:val="western"/>
    <w:basedOn w:val="Normal"/>
    <w:rsid w:val="00F36C6F"/>
    <w:pPr>
      <w:suppressAutoHyphens/>
      <w:spacing w:before="100" w:line="240" w:lineRule="exact"/>
      <w:jc w:val="both"/>
    </w:pPr>
    <w:rPr>
      <w:rFonts w:ascii="Arial" w:hAnsi="Arial" w:cs="Times New Roman"/>
      <w:b/>
      <w:bCs/>
      <w:color w:val="000000"/>
      <w:kern w:val="2"/>
      <w:sz w:val="22"/>
      <w:lang w:eastAsia="ar-SA"/>
    </w:rPr>
  </w:style>
  <w:style w:type="paragraph" w:customStyle="1" w:styleId="Textodeglobo1">
    <w:name w:val="Texto de globo1"/>
    <w:basedOn w:val="Normal"/>
    <w:rsid w:val="00F36C6F"/>
    <w:pPr>
      <w:suppressAutoHyphens/>
      <w:spacing w:line="240" w:lineRule="exact"/>
    </w:pPr>
    <w:rPr>
      <w:rFonts w:ascii="Tahoma" w:eastAsia="Tahoma" w:hAnsi="Tahoma" w:cs="Tahoma"/>
      <w:kern w:val="2"/>
      <w:sz w:val="16"/>
      <w:szCs w:val="16"/>
      <w:lang w:eastAsia="ar-SA"/>
    </w:rPr>
  </w:style>
  <w:style w:type="character" w:customStyle="1" w:styleId="highlight">
    <w:name w:val="highlight"/>
    <w:rsid w:val="00F36C6F"/>
  </w:style>
  <w:style w:type="paragraph" w:customStyle="1" w:styleId="xl63">
    <w:name w:val="xl63"/>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18"/>
      <w:szCs w:val="18"/>
    </w:rPr>
  </w:style>
  <w:style w:type="paragraph" w:customStyle="1" w:styleId="xl64">
    <w:name w:val="xl64"/>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18"/>
      <w:szCs w:val="18"/>
    </w:rPr>
  </w:style>
  <w:style w:type="paragraph" w:customStyle="1" w:styleId="xl66">
    <w:name w:val="xl66"/>
    <w:basedOn w:val="Normal"/>
    <w:rsid w:val="00F36C6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18"/>
      <w:szCs w:val="18"/>
    </w:rPr>
  </w:style>
  <w:style w:type="paragraph" w:customStyle="1" w:styleId="xl80">
    <w:name w:val="xl80"/>
    <w:basedOn w:val="Normal"/>
    <w:rsid w:val="00F36C6F"/>
    <w:pPr>
      <w:widowControl/>
      <w:pBdr>
        <w:left w:val="single" w:sz="4" w:space="0" w:color="auto"/>
        <w:right w:val="single" w:sz="4" w:space="0" w:color="auto"/>
      </w:pBdr>
      <w:spacing w:before="100" w:beforeAutospacing="1" w:after="100" w:afterAutospacing="1"/>
    </w:pPr>
    <w:rPr>
      <w:rFonts w:ascii="Times New Roman" w:hAnsi="Times New Roman" w:cs="Times New Roman"/>
      <w:sz w:val="18"/>
      <w:szCs w:val="18"/>
    </w:rPr>
  </w:style>
  <w:style w:type="paragraph" w:customStyle="1" w:styleId="03-Contenido">
    <w:name w:val="03-Contenido"/>
    <w:basedOn w:val="Normal"/>
    <w:rsid w:val="00F36C6F"/>
    <w:pPr>
      <w:widowControl/>
      <w:jc w:val="both"/>
    </w:pPr>
    <w:rPr>
      <w:rFonts w:ascii="Arial" w:hAnsi="Arial" w:cs="Times New Roman"/>
    </w:rPr>
  </w:style>
  <w:style w:type="paragraph" w:styleId="Subttulo">
    <w:name w:val="Subtitle"/>
    <w:basedOn w:val="Normal"/>
    <w:next w:val="Normal"/>
    <w:link w:val="SubttuloCar"/>
    <w:qFormat/>
    <w:locked/>
    <w:rsid w:val="00F36C6F"/>
    <w:pPr>
      <w:widowControl/>
      <w:suppressAutoHyphens/>
      <w:spacing w:after="200" w:line="276" w:lineRule="auto"/>
    </w:pPr>
    <w:rPr>
      <w:rFonts w:ascii="Cambria" w:eastAsia="Calibri" w:hAnsi="Cambria" w:cs="Cambria"/>
      <w:i/>
      <w:iCs/>
      <w:color w:val="4F81BD"/>
      <w:spacing w:val="15"/>
      <w:lang w:eastAsia="zh-CN"/>
    </w:rPr>
  </w:style>
  <w:style w:type="character" w:customStyle="1" w:styleId="SubttuloCar">
    <w:name w:val="Subtítulo Car"/>
    <w:basedOn w:val="Fuentedeprrafopredeter"/>
    <w:link w:val="Subttulo"/>
    <w:rsid w:val="00F36C6F"/>
    <w:rPr>
      <w:rFonts w:ascii="Cambria" w:hAnsi="Cambria" w:cs="Cambria"/>
      <w:i/>
      <w:iCs/>
      <w:color w:val="4F81BD"/>
      <w:spacing w:val="15"/>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B28F2-A868-4AC1-AFEC-73BB21CD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128</Pages>
  <Words>53717</Words>
  <Characters>290385</Characters>
  <Application>Microsoft Office Word</Application>
  <DocSecurity>0</DocSecurity>
  <Lines>2419</Lines>
  <Paragraphs>686</Paragraphs>
  <ScaleCrop>false</ScaleCrop>
  <HeadingPairs>
    <vt:vector size="2" baseType="variant">
      <vt:variant>
        <vt:lpstr>Título</vt:lpstr>
      </vt:variant>
      <vt:variant>
        <vt:i4>1</vt:i4>
      </vt:variant>
    </vt:vector>
  </HeadingPairs>
  <TitlesOfParts>
    <vt:vector size="1" baseType="lpstr">
      <vt:lpstr>S/IJ</vt:lpstr>
    </vt:vector>
  </TitlesOfParts>
  <Company>Ayuntamiento de Torrevieja</Company>
  <LinksUpToDate>false</LinksUpToDate>
  <CharactersWithSpaces>343416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S/IJ</dc:title>
  <dc:creator>Consuelo</dc:creator>
  <cp:lastModifiedBy>Consuelo</cp:lastModifiedBy>
  <cp:revision>39</cp:revision>
  <cp:lastPrinted>2020-05-27T08:00:00Z</cp:lastPrinted>
  <dcterms:created xsi:type="dcterms:W3CDTF">2021-06-15T11:00:00Z</dcterms:created>
  <dcterms:modified xsi:type="dcterms:W3CDTF">2021-09-01T07:01:00Z</dcterms:modified>
</cp:coreProperties>
</file>